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434FD8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691276">
        <w:rPr>
          <w:b/>
          <w:sz w:val="24"/>
          <w:szCs w:val="24"/>
        </w:rPr>
        <w:t xml:space="preserve"> </w:t>
      </w:r>
      <w:r w:rsidR="002B0EFB">
        <w:rPr>
          <w:b/>
          <w:sz w:val="24"/>
          <w:szCs w:val="24"/>
        </w:rPr>
        <w:t>мая</w:t>
      </w:r>
      <w:r w:rsidR="00616B7A">
        <w:rPr>
          <w:b/>
          <w:sz w:val="24"/>
          <w:szCs w:val="24"/>
        </w:rPr>
        <w:t xml:space="preserve"> </w:t>
      </w:r>
      <w:r w:rsidR="00485497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F52C2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C0328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B95779" w:rsidRDefault="0064069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328A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FB" w:rsidRPr="002B0EFB" w:rsidRDefault="002B0EFB" w:rsidP="002B0EFB">
            <w:pPr>
              <w:tabs>
                <w:tab w:val="left" w:pos="993"/>
              </w:tabs>
              <w:contextualSpacing/>
              <w:jc w:val="center"/>
            </w:pPr>
            <w:r w:rsidRPr="002B0EFB">
              <w:rPr>
                <w:lang w:bidi="ru-RU"/>
              </w:rPr>
              <w:t xml:space="preserve">О </w:t>
            </w:r>
            <w:r w:rsidRPr="002B0EFB">
              <w:t>проекте областного закона № пз</w:t>
            </w:r>
            <w:proofErr w:type="gramStart"/>
            <w:r w:rsidRPr="002B0EFB">
              <w:t>7</w:t>
            </w:r>
            <w:proofErr w:type="gramEnd"/>
            <w:r w:rsidRPr="002B0EFB">
              <w:t xml:space="preserve">/584  </w:t>
            </w:r>
            <w:r>
              <w:br/>
            </w:r>
            <w:r w:rsidRPr="002B0EFB">
              <w:t xml:space="preserve">«О внесении изменений  </w:t>
            </w:r>
            <w:r w:rsidRPr="002B0EFB">
              <w:br/>
              <w:t xml:space="preserve">в областной закон </w:t>
            </w:r>
            <w:r>
              <w:br/>
            </w:r>
            <w:r w:rsidRPr="002B0EFB">
              <w:t xml:space="preserve">«Об организации транспортного обслуживания населения автомобильным транспортом общего пользования </w:t>
            </w:r>
            <w:r>
              <w:br/>
            </w:r>
            <w:r w:rsidRPr="002B0EFB">
              <w:t>в Архангельской области»</w:t>
            </w:r>
            <w:r w:rsidRPr="002B0EFB">
              <w:rPr>
                <w:bCs/>
              </w:rPr>
              <w:t xml:space="preserve"> </w:t>
            </w:r>
            <w:r w:rsidRPr="002B0EFB">
              <w:rPr>
                <w:color w:val="000000"/>
              </w:rPr>
              <w:t>(первое чтение)</w:t>
            </w:r>
          </w:p>
          <w:p w:rsidR="00C0328A" w:rsidRPr="002B0EFB" w:rsidRDefault="00C0328A" w:rsidP="00485497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2B0EFB" w:rsidRDefault="003F4098" w:rsidP="003F4098">
            <w:pPr>
              <w:tabs>
                <w:tab w:val="left" w:pos="993"/>
              </w:tabs>
              <w:jc w:val="center"/>
            </w:pPr>
            <w:r>
              <w:t>Соколов А.С</w:t>
            </w:r>
            <w:r w:rsidR="002B0EFB">
              <w:t>.</w:t>
            </w:r>
            <w:r w:rsidR="002B0EFB" w:rsidRPr="002B0EFB">
              <w:t xml:space="preserve"> – </w:t>
            </w:r>
            <w:r>
              <w:rPr>
                <w:rStyle w:val="fe-comment-title4"/>
              </w:rPr>
              <w:t xml:space="preserve">начальник </w:t>
            </w:r>
            <w:proofErr w:type="gramStart"/>
            <w:r>
              <w:rPr>
                <w:rStyle w:val="fe-comment-title4"/>
              </w:rPr>
              <w:t>отдела законопроектной деятельности</w:t>
            </w:r>
            <w:r w:rsidRPr="002B0EFB">
              <w:rPr>
                <w:rStyle w:val="fe-comment-title4"/>
              </w:rPr>
              <w:t xml:space="preserve"> </w:t>
            </w:r>
            <w:r w:rsidR="002B0EFB" w:rsidRPr="002B0EFB">
              <w:rPr>
                <w:rStyle w:val="fe-comment-title4"/>
              </w:rPr>
              <w:t>правового департамента администрации Губернатора Архангельской области</w:t>
            </w:r>
            <w:proofErr w:type="gramEnd"/>
            <w:r w:rsidR="002B0EFB" w:rsidRPr="002B0EFB">
              <w:rPr>
                <w:rStyle w:val="fe-comment-title4"/>
              </w:rPr>
              <w:t xml:space="preserve"> и Правительства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CA" w:rsidRPr="002B0EFB" w:rsidRDefault="002B0EFB" w:rsidP="00404AF8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FB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подготовлен в целях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EFB">
              <w:rPr>
                <w:rFonts w:ascii="Times New Roman" w:hAnsi="Times New Roman" w:cs="Times New Roman"/>
                <w:sz w:val="24"/>
                <w:szCs w:val="24"/>
              </w:rPr>
              <w:t xml:space="preserve">в областном законе положений Федерального закона от 24 февраля 2021 года № 26-ФЗ «О внесении изменений </w:t>
            </w:r>
            <w:r w:rsidRPr="002B0EFB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Федеральный закон «Устав автомобильного транспорта и городского наземного электрического транспорта», вступившего в силу 7 марта 2021 года и направленного на разграничение полномочий по регулированию вопросов, связанных с проверкой оплаты пассажиром проезда, провоза ручной клади и перевозки багажа пассажира между</w:t>
            </w:r>
            <w:proofErr w:type="gramEnd"/>
            <w:r w:rsidRPr="002B0EF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федеральными и региональными органами государственной власти.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2B0EFB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B0EFB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226B0D" w:rsidRDefault="002B0EFB" w:rsidP="00226B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</w:t>
            </w:r>
            <w:r w:rsidRPr="002B0E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рекомендует депутатам областного Собрания принять указанный проект областного закона в первом чтении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2B0E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очередной двадцать шестой сессии областного Собрания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2B0E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(26 – 27 мая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2B0EFB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года)</w:t>
            </w:r>
            <w:r w:rsidR="00226B0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D52D2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D2" w:rsidRDefault="00CD52D2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1" w:rsidRPr="00B66561" w:rsidRDefault="00B66561" w:rsidP="00B6656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93"/>
                <w:tab w:val="left" w:pos="1134"/>
              </w:tabs>
              <w:autoSpaceDN w:val="0"/>
              <w:jc w:val="center"/>
            </w:pPr>
            <w:r w:rsidRPr="00B66561">
              <w:t xml:space="preserve">О реализации в 2020 году государственной программы Архангельской области «Развитие транспортной системы Архангельской области», утвержденной постановлением Правительства Архангельской области </w:t>
            </w:r>
            <w:r>
              <w:br/>
            </w:r>
            <w:r w:rsidRPr="00B66561">
              <w:t xml:space="preserve">от 8 октября 2013 года </w:t>
            </w:r>
            <w:r>
              <w:br/>
            </w:r>
            <w:r w:rsidRPr="00B66561">
              <w:t>№ 463-пп</w:t>
            </w:r>
          </w:p>
          <w:p w:rsidR="00CD52D2" w:rsidRPr="00404AF8" w:rsidRDefault="00CD52D2" w:rsidP="00404A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F8" w:rsidRPr="00404AF8" w:rsidRDefault="003F4098" w:rsidP="00404AF8">
            <w:pPr>
              <w:tabs>
                <w:tab w:val="left" w:pos="0"/>
                <w:tab w:val="left" w:pos="851"/>
                <w:tab w:val="left" w:pos="993"/>
                <w:tab w:val="left" w:pos="1843"/>
              </w:tabs>
              <w:autoSpaceDN w:val="0"/>
              <w:jc w:val="center"/>
            </w:pPr>
            <w:proofErr w:type="spellStart"/>
            <w:r>
              <w:t>Роднев</w:t>
            </w:r>
            <w:proofErr w:type="spellEnd"/>
            <w:r>
              <w:t xml:space="preserve"> С.В. </w:t>
            </w:r>
            <w:r w:rsidRPr="002B0EFB">
              <w:t xml:space="preserve">– </w:t>
            </w:r>
            <w:r w:rsidR="00835A29">
              <w:t xml:space="preserve"> </w:t>
            </w:r>
            <w:r w:rsidR="00B66561" w:rsidRPr="00404AF8">
              <w:t xml:space="preserve">министр </w:t>
            </w:r>
            <w:r w:rsidR="00B66561">
              <w:t xml:space="preserve"> </w:t>
            </w:r>
            <w:r w:rsidR="00404AF8" w:rsidRPr="00404AF8">
              <w:t>транспорта Архангельской области</w:t>
            </w:r>
          </w:p>
          <w:p w:rsidR="00CD52D2" w:rsidRPr="00404AF8" w:rsidRDefault="00CD52D2" w:rsidP="00404AF8">
            <w:pPr>
              <w:pStyle w:val="a8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1" w:rsidRPr="00B66561" w:rsidRDefault="00B66561" w:rsidP="00B66561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42"/>
              <w:jc w:val="both"/>
              <w:rPr>
                <w:rFonts w:eastAsia="Calibri"/>
              </w:rPr>
            </w:pPr>
            <w:r>
              <w:t>Комитет рекомендует</w:t>
            </w:r>
            <w:r w:rsidRPr="00B66561">
              <w:t xml:space="preserve"> м</w:t>
            </w:r>
            <w:r w:rsidRPr="00B66561">
              <w:rPr>
                <w:rFonts w:eastAsia="Calibri"/>
              </w:rPr>
              <w:t>инистерству транспорта Архангельской области в 2021 году:</w:t>
            </w:r>
          </w:p>
          <w:p w:rsidR="00B66561" w:rsidRPr="00B66561" w:rsidRDefault="00B66561" w:rsidP="00B66561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B66561">
              <w:rPr>
                <w:rFonts w:eastAsia="Calibri"/>
              </w:rPr>
              <w:t>1)  продолжить реализацию мероприятий, предусмотренных государственной программой;</w:t>
            </w:r>
          </w:p>
          <w:p w:rsidR="00B66561" w:rsidRPr="00B66561" w:rsidRDefault="00B66561" w:rsidP="00B66561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B66561">
              <w:rPr>
                <w:rFonts w:eastAsia="Calibri"/>
              </w:rPr>
              <w:t>2) обеспечить приведение результатов, целевых показателей и мероприятий государственной программы в соответствие с паспортом национального проекта «Безопасные качественные дороги»;</w:t>
            </w:r>
          </w:p>
          <w:p w:rsidR="00B66561" w:rsidRPr="00B66561" w:rsidRDefault="00B66561" w:rsidP="00B66561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proofErr w:type="gramStart"/>
            <w:r w:rsidRPr="00B66561">
              <w:rPr>
                <w:rFonts w:eastAsia="Calibri"/>
              </w:rPr>
              <w:t xml:space="preserve">3)  обеспечить достижение значений целевых показателей, утвержденных решениями проектного комитета Архангельской области от 13 декабря </w:t>
            </w:r>
            <w:r w:rsidRPr="00B66561">
              <w:rPr>
                <w:rFonts w:eastAsia="Calibri"/>
              </w:rPr>
              <w:br/>
              <w:t xml:space="preserve">2018 года № 9 региональных проектов «Региональная и местная дорожная сеть (Архангельская область)», «Общесистемные меры развития дорожного хозяйства </w:t>
            </w:r>
            <w:r w:rsidRPr="00B66561">
              <w:rPr>
                <w:rFonts w:eastAsia="Calibri"/>
              </w:rPr>
              <w:lastRenderedPageBreak/>
              <w:t>(Архангельская область)» и от 4 сентября 2019 года № 7 регионального проекта «Безопасность дорожного движения (Архангельская область)» в рамках национального проекта «Безопасные качественные дороги»;</w:t>
            </w:r>
            <w:proofErr w:type="gramEnd"/>
          </w:p>
          <w:p w:rsidR="00B66561" w:rsidRPr="00B66561" w:rsidRDefault="00B66561" w:rsidP="00B66561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B66561">
              <w:rPr>
                <w:rFonts w:eastAsia="Calibri"/>
              </w:rPr>
              <w:t>4)  до 1 декабря 2021 года обеспечить завершение работ по капитальному ремонту и ремонту автомобильных дорог общего пользования регионального или межмуниципального, местного (Архан</w:t>
            </w:r>
            <w:r>
              <w:rPr>
                <w:rFonts w:eastAsia="Calibri"/>
              </w:rPr>
              <w:t xml:space="preserve">гельская агломерация) значения </w:t>
            </w:r>
            <w:r w:rsidRPr="00B66561">
              <w:rPr>
                <w:rFonts w:eastAsia="Calibri"/>
              </w:rPr>
              <w:t>и размещение государственного заказа на капитальный ремонт и ремонт автомобильных дорог общего пользования регионального или межмуниципального, местного (Архангельская агломерация) значения на 2022 год;</w:t>
            </w:r>
          </w:p>
          <w:p w:rsidR="00B66561" w:rsidRPr="00B66561" w:rsidRDefault="00B66561" w:rsidP="00B66561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B66561">
              <w:rPr>
                <w:rFonts w:eastAsia="Calibri"/>
              </w:rPr>
              <w:t xml:space="preserve">5)  в целях эффективного использования предоставленных межбюджетных трансфертов бюджетам муниципальных районов, муниципальных округов и городских округов Архангельской области обеспечить </w:t>
            </w:r>
            <w:proofErr w:type="gramStart"/>
            <w:r w:rsidRPr="00B66561">
              <w:rPr>
                <w:rFonts w:eastAsia="Calibri"/>
              </w:rPr>
              <w:t>контроль за</w:t>
            </w:r>
            <w:proofErr w:type="gramEnd"/>
            <w:r w:rsidRPr="00B66561">
              <w:rPr>
                <w:rFonts w:eastAsia="Calibri"/>
              </w:rPr>
              <w:t xml:space="preserve"> реализацией мероприятий по предоставлению указанных межбюджетных трансфертов, предусмотренных государственной программой;</w:t>
            </w:r>
          </w:p>
          <w:p w:rsidR="00B66561" w:rsidRPr="00B66561" w:rsidRDefault="00B66561" w:rsidP="00B665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</w:rPr>
            </w:pPr>
            <w:proofErr w:type="gramStart"/>
            <w:r w:rsidRPr="00B66561">
              <w:rPr>
                <w:rFonts w:eastAsia="Calibri"/>
                <w:iCs/>
              </w:rPr>
              <w:t>6)  </w:t>
            </w:r>
            <w:r w:rsidRPr="00B66561">
              <w:rPr>
                <w:rFonts w:eastAsia="Calibri"/>
              </w:rPr>
              <w:t xml:space="preserve">в целях обеспечения безопасности дорожного движения на автомобильных дорогах общего пользования местного значения продолжить реализацию мероприятия по предоставлению субсидий для муниципальных образований на </w:t>
            </w:r>
            <w:proofErr w:type="spellStart"/>
            <w:r w:rsidRPr="00B66561">
              <w:rPr>
                <w:rFonts w:eastAsia="Calibri"/>
              </w:rPr>
              <w:t>софинансирование</w:t>
            </w:r>
            <w:proofErr w:type="spellEnd"/>
            <w:r w:rsidRPr="00B66561">
              <w:rPr>
                <w:rFonts w:eastAsia="Calibri"/>
              </w:rPr>
              <w:t xml:space="preserve"> мероприятий по модернизации нерегулируемых пешеходных переходов, светофорных объектов и установке светофорных объектов, пешеходных ограждений на автомобильных дорогах общего пользования местного значения для приведения пешеходных переходов в соответствие </w:t>
            </w:r>
            <w:r>
              <w:rPr>
                <w:rFonts w:eastAsia="Calibri"/>
              </w:rPr>
              <w:br/>
            </w:r>
            <w:r w:rsidRPr="00B66561">
              <w:rPr>
                <w:rFonts w:eastAsia="Calibri"/>
              </w:rPr>
              <w:t>с требованиями национальных стандартов</w:t>
            </w:r>
            <w:r w:rsidRPr="00B66561">
              <w:rPr>
                <w:rFonts w:eastAsia="Calibri"/>
                <w:iCs/>
              </w:rPr>
              <w:t>;</w:t>
            </w:r>
            <w:proofErr w:type="gramEnd"/>
          </w:p>
          <w:p w:rsidR="00B66561" w:rsidRPr="00B66561" w:rsidRDefault="00B66561" w:rsidP="00B66561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proofErr w:type="gramStart"/>
            <w:r w:rsidRPr="00B66561">
              <w:rPr>
                <w:rFonts w:eastAsia="Calibri"/>
              </w:rPr>
              <w:t>7)  совместно с государственным казенным учреждением Архангельской области «Дорожное агентство «</w:t>
            </w:r>
            <w:proofErr w:type="spellStart"/>
            <w:r w:rsidRPr="00B66561">
              <w:rPr>
                <w:rFonts w:eastAsia="Calibri"/>
              </w:rPr>
              <w:t>Архангельскавтодор</w:t>
            </w:r>
            <w:proofErr w:type="spellEnd"/>
            <w:r w:rsidRPr="00B66561">
              <w:rPr>
                <w:rFonts w:eastAsia="Calibri"/>
              </w:rPr>
              <w:t xml:space="preserve">» обеспечить в 2021 году завершение разработки проектной документации </w:t>
            </w:r>
            <w:r>
              <w:rPr>
                <w:rFonts w:eastAsia="Calibri"/>
              </w:rPr>
              <w:br/>
            </w:r>
            <w:r w:rsidRPr="00B66561">
              <w:rPr>
                <w:rFonts w:eastAsia="Calibri"/>
              </w:rPr>
              <w:t xml:space="preserve">на устройство линий искусственного освещения </w:t>
            </w:r>
            <w:r>
              <w:rPr>
                <w:rFonts w:eastAsia="Calibri"/>
              </w:rPr>
              <w:br/>
            </w:r>
            <w:r w:rsidRPr="00B66561">
              <w:rPr>
                <w:rFonts w:eastAsia="Calibri"/>
              </w:rPr>
              <w:t xml:space="preserve">на автомобильных дорогах общего пользования регионального или межмуниципального значения, </w:t>
            </w:r>
            <w:r w:rsidRPr="00B66561">
              <w:rPr>
                <w:rFonts w:eastAsia="Calibri"/>
              </w:rPr>
              <w:lastRenderedPageBreak/>
              <w:t>проходящих в пределах границ административных центров муниципальных районов (муниципальных округов) Архангельской области, в целях завершения реализации в 2022 году первого этапа мероприятия пункта 3.4 «Устройство линий искусственного</w:t>
            </w:r>
            <w:proofErr w:type="gramEnd"/>
            <w:r w:rsidRPr="00B66561">
              <w:rPr>
                <w:rFonts w:eastAsia="Calibri"/>
              </w:rPr>
              <w:t xml:space="preserve"> освещения в рамках обеспечения безопасности движения </w:t>
            </w:r>
            <w:r>
              <w:rPr>
                <w:rFonts w:eastAsia="Calibri"/>
              </w:rPr>
              <w:br/>
            </w:r>
            <w:r w:rsidRPr="00B66561">
              <w:rPr>
                <w:rFonts w:eastAsia="Calibri"/>
              </w:rPr>
              <w:t>по региональным автомобильным дорогам» подпрограммы № 4 «Улучшение эксплуатационного состояния автомобильных дорог общего пользования регионального зн</w:t>
            </w:r>
            <w:r>
              <w:rPr>
                <w:rFonts w:eastAsia="Calibri"/>
              </w:rPr>
              <w:t xml:space="preserve">ачения </w:t>
            </w:r>
            <w:r w:rsidRPr="00B66561">
              <w:rPr>
                <w:rFonts w:eastAsia="Calibri"/>
              </w:rPr>
              <w:t>за счет ремонта, капитального ремонта и содержания» государственной программы;</w:t>
            </w:r>
          </w:p>
          <w:p w:rsidR="00B66561" w:rsidRPr="00B66561" w:rsidRDefault="00B66561" w:rsidP="00B66561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B66561">
              <w:rPr>
                <w:rFonts w:eastAsia="Calibri"/>
              </w:rPr>
              <w:t xml:space="preserve">8) продолжить реализацию мероприятий по развитию сети местных воздушных линий на территории </w:t>
            </w:r>
            <w:r>
              <w:rPr>
                <w:rFonts w:eastAsia="Calibri"/>
              </w:rPr>
              <w:t xml:space="preserve">Архангельской области, а также </w:t>
            </w:r>
            <w:r w:rsidRPr="00B66561">
              <w:rPr>
                <w:rFonts w:eastAsia="Calibri"/>
              </w:rPr>
              <w:t>по предоставлению с</w:t>
            </w:r>
            <w:r>
              <w:rPr>
                <w:rFonts w:eastAsia="Calibri"/>
              </w:rPr>
              <w:t xml:space="preserve">убсидий организациям воздушного </w:t>
            </w:r>
            <w:r w:rsidRPr="00B66561">
              <w:rPr>
                <w:rFonts w:eastAsia="Calibri"/>
              </w:rPr>
              <w:t xml:space="preserve">транспорта </w:t>
            </w:r>
            <w:r w:rsidRPr="00B66561">
              <w:br/>
            </w:r>
            <w:r w:rsidRPr="00B66561">
              <w:rPr>
                <w:rFonts w:eastAsia="Calibri"/>
              </w:rPr>
              <w:t>на осуществление региональных воздушных перевозок пассажиров с территории Архангельской области и (или) на территорию Архангельской области в целях расширения географии пол</w:t>
            </w:r>
            <w:r>
              <w:rPr>
                <w:rFonts w:eastAsia="Calibri"/>
              </w:rPr>
              <w:t xml:space="preserve">етов на межрегиональных линиях </w:t>
            </w:r>
            <w:r w:rsidRPr="00B66561">
              <w:rPr>
                <w:rFonts w:eastAsia="Calibri"/>
              </w:rPr>
              <w:t xml:space="preserve">и удовлетворения спроса населения; </w:t>
            </w:r>
          </w:p>
          <w:p w:rsidR="00CD52D2" w:rsidRPr="00226B0D" w:rsidRDefault="00B66561" w:rsidP="00226B0D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B66561">
              <w:rPr>
                <w:rFonts w:eastAsia="Calibri"/>
              </w:rPr>
              <w:t xml:space="preserve">9)  завершить реализацию мероприятия </w:t>
            </w:r>
            <w:r>
              <w:rPr>
                <w:rFonts w:eastAsia="Calibri"/>
              </w:rPr>
              <w:br/>
            </w:r>
            <w:r w:rsidRPr="00B66561">
              <w:rPr>
                <w:rFonts w:eastAsia="Calibri"/>
              </w:rPr>
              <w:t xml:space="preserve">по разработке проектной документации на строительство пассажирских судов с ледовым усилением (пассажирских судов ледового класса) и обеспечить размещение государственного заказа на строительство четырех судов ледового класса.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D2" w:rsidRPr="00B95779" w:rsidRDefault="00404AF8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D2" w:rsidRPr="00B66561" w:rsidRDefault="00B66561" w:rsidP="003F4098">
            <w:pPr>
              <w:jc w:val="center"/>
            </w:pPr>
            <w:r w:rsidRPr="00B66561">
              <w:t xml:space="preserve">Принять </w:t>
            </w:r>
            <w:r w:rsidR="00226B0D">
              <w:br/>
            </w:r>
            <w:r w:rsidRPr="00B66561">
              <w:t xml:space="preserve">к сведению информацию министра транспорта Архангельской области </w:t>
            </w:r>
            <w:proofErr w:type="spellStart"/>
            <w:r w:rsidR="003F4098">
              <w:t>Роднева</w:t>
            </w:r>
            <w:proofErr w:type="spellEnd"/>
            <w:r w:rsidR="003F4098">
              <w:t xml:space="preserve"> С.В. </w:t>
            </w:r>
            <w:r w:rsidRPr="00B66561">
              <w:rPr>
                <w:rFonts w:eastAsia="Calibri"/>
              </w:rPr>
              <w:t xml:space="preserve">о реализации </w:t>
            </w:r>
            <w:r w:rsidR="003F4098">
              <w:rPr>
                <w:rFonts w:eastAsia="Calibri"/>
              </w:rPr>
              <w:br/>
            </w:r>
            <w:r w:rsidRPr="00B66561">
              <w:rPr>
                <w:rFonts w:eastAsia="Calibri"/>
              </w:rPr>
              <w:t xml:space="preserve">в 2020 году государственной программы Архангельской области «Развитие транспортной </w:t>
            </w:r>
            <w:r w:rsidRPr="00B66561">
              <w:rPr>
                <w:rFonts w:eastAsia="Calibri"/>
              </w:rPr>
              <w:lastRenderedPageBreak/>
              <w:t xml:space="preserve">системы Архангельской области», утвержденной постановлением Правительства Архангельской области </w:t>
            </w:r>
            <w:r>
              <w:rPr>
                <w:rFonts w:eastAsia="Calibri"/>
              </w:rPr>
              <w:br/>
            </w:r>
            <w:r w:rsidRPr="00B66561">
              <w:rPr>
                <w:rFonts w:eastAsia="Calibri"/>
              </w:rPr>
              <w:t>от 8 октября 2013 года № 463-пп</w:t>
            </w:r>
            <w:r w:rsidRPr="00B66561">
              <w:t>.</w:t>
            </w:r>
          </w:p>
        </w:tc>
      </w:tr>
      <w:tr w:rsidR="00CD552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B95779" w:rsidRDefault="00CD52D2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D5526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4805D9" w:rsidRDefault="004805D9" w:rsidP="000B26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805D9">
              <w:rPr>
                <w:color w:val="000000"/>
                <w:sz w:val="24"/>
                <w:szCs w:val="24"/>
                <w:lang w:bidi="ru-RU"/>
              </w:rPr>
              <w:t>О реализации в 2020 году государственной программы Архангельской области «Цифровое развитие Архангельской области», утвержденной постановлением Правительства Архангельской области</w:t>
            </w:r>
            <w:r>
              <w:rPr>
                <w:color w:val="000000"/>
                <w:sz w:val="24"/>
                <w:szCs w:val="24"/>
                <w:lang w:bidi="ru-RU"/>
              </w:rPr>
              <w:br/>
            </w:r>
            <w:r w:rsidRPr="004805D9">
              <w:rPr>
                <w:color w:val="000000"/>
                <w:sz w:val="24"/>
                <w:szCs w:val="24"/>
                <w:lang w:bidi="ru-RU"/>
              </w:rPr>
              <w:t xml:space="preserve"> от 10 октября 2019 года </w:t>
            </w:r>
            <w:r>
              <w:rPr>
                <w:color w:val="000000"/>
                <w:sz w:val="24"/>
                <w:szCs w:val="24"/>
                <w:lang w:bidi="ru-RU"/>
              </w:rPr>
              <w:br/>
            </w:r>
            <w:r w:rsidRPr="004805D9">
              <w:rPr>
                <w:color w:val="000000"/>
                <w:sz w:val="24"/>
                <w:szCs w:val="24"/>
                <w:lang w:bidi="ru-RU"/>
              </w:rPr>
              <w:t>№ 549-пп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4805D9" w:rsidRDefault="004805D9" w:rsidP="004805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805D9">
              <w:rPr>
                <w:color w:val="000000"/>
                <w:sz w:val="24"/>
                <w:szCs w:val="24"/>
                <w:lang w:bidi="ru-RU"/>
              </w:rPr>
              <w:t xml:space="preserve">Окладников  П.А. </w:t>
            </w:r>
            <w:r w:rsidR="003F4098">
              <w:rPr>
                <w:color w:val="000000"/>
                <w:sz w:val="24"/>
                <w:szCs w:val="24"/>
                <w:lang w:bidi="ru-RU"/>
              </w:rPr>
              <w:t>–</w:t>
            </w:r>
            <w:r w:rsidRPr="004805D9">
              <w:rPr>
                <w:color w:val="000000"/>
                <w:sz w:val="24"/>
                <w:szCs w:val="24"/>
                <w:lang w:bidi="ru-RU"/>
              </w:rPr>
              <w:t xml:space="preserve"> министр </w:t>
            </w:r>
            <w:r w:rsidR="003F4098">
              <w:rPr>
                <w:color w:val="000000"/>
                <w:sz w:val="24"/>
                <w:szCs w:val="24"/>
                <w:lang w:bidi="ru-RU"/>
              </w:rPr>
              <w:br/>
            </w:r>
            <w:r w:rsidRPr="004805D9">
              <w:rPr>
                <w:color w:val="000000"/>
                <w:sz w:val="24"/>
                <w:szCs w:val="24"/>
                <w:lang w:bidi="ru-RU"/>
              </w:rPr>
              <w:t xml:space="preserve">связи </w:t>
            </w:r>
            <w:r w:rsidR="003F4098"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r w:rsidRPr="004805D9">
              <w:rPr>
                <w:color w:val="000000"/>
                <w:sz w:val="24"/>
                <w:szCs w:val="24"/>
                <w:lang w:bidi="ru-RU"/>
              </w:rPr>
              <w:t xml:space="preserve">информационных технологий Архангельской области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C" w:rsidRPr="00007F5C" w:rsidRDefault="00007F5C" w:rsidP="00007F5C">
            <w:pPr>
              <w:pStyle w:val="11"/>
              <w:shd w:val="clear" w:color="auto" w:fill="auto"/>
              <w:tabs>
                <w:tab w:val="left" w:pos="1069"/>
              </w:tabs>
              <w:spacing w:before="0" w:after="0" w:line="240" w:lineRule="auto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Комитет рекомендует</w:t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министерству связи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информационных технологий Архангельской области:</w:t>
            </w:r>
          </w:p>
          <w:p w:rsidR="00007F5C" w:rsidRPr="00007F5C" w:rsidRDefault="00007F5C" w:rsidP="00007F5C">
            <w:pPr>
              <w:pStyle w:val="11"/>
              <w:spacing w:before="0" w:after="0" w:line="240" w:lineRule="auto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1) до 26 апреля 2021 года совместно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государственным автономным учреждением Архангельской области «Архангельский региональный многофункциональный центр предоставле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ния </w:t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государственных и муниципальных услуг» (далее – МФЦ) подготовить и направить в министерство финансов Архангельской области предложения по внесению изменений в областной закон от 21 декабря 2020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363-22-03 «Об областном бюджете на 2021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на плановый период 2022 и 2023 годов» на</w:t>
            </w:r>
            <w:proofErr w:type="gramEnd"/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2021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части финансирования мероприятия по выполнению </w:t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работ, необходимых для открытия «флагманского» отделения МФЦ в городе Архангельске;</w:t>
            </w:r>
          </w:p>
          <w:p w:rsidR="00007F5C" w:rsidRPr="00007F5C" w:rsidRDefault="00007F5C" w:rsidP="00007F5C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093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 1 октября 2021 года обеспечить ввод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эксплуатацию государственной информационной системы Архангельской области «Электронная комиссия по делам несовершеннолетних Архангельской области»;</w:t>
            </w:r>
          </w:p>
          <w:p w:rsidR="00007F5C" w:rsidRPr="00007F5C" w:rsidRDefault="00007F5C" w:rsidP="00007F5C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367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 25 декабря 2021 года обеспечить развертывание сети абонентского радио доступа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технологии </w:t>
            </w:r>
            <w:proofErr w:type="spellStart"/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Wi</w:t>
            </w:r>
            <w:proofErr w:type="spellEnd"/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spellStart"/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Fi</w:t>
            </w:r>
            <w:proofErr w:type="spellEnd"/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рамках подготовки и проведения социально значимых событий, культурно-массовых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спортивных мероприятий Архангельской области;</w:t>
            </w:r>
          </w:p>
          <w:p w:rsidR="0077138B" w:rsidRPr="00007F5C" w:rsidRDefault="00007F5C" w:rsidP="00007F5C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367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2021 году продолжить работу по переводу автоматизированных рабочих мест работников исполнительных органов государственной власти Архангельской области и подведомственных им государственных учреждений Архангельской области под управление операционной системы из единого реестра российского программного обеспечения, начатую в 2020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6" w:rsidRPr="00076DCB" w:rsidRDefault="006C37A8" w:rsidP="0077402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76DC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5C" w:rsidRPr="00007F5C" w:rsidRDefault="00007F5C" w:rsidP="00007F5C">
            <w:pPr>
              <w:pStyle w:val="11"/>
              <w:shd w:val="clear" w:color="auto" w:fill="auto"/>
              <w:tabs>
                <w:tab w:val="left" w:pos="1069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 сведению информацию министра связи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информационных технологий Архангельской области Окладникова П.А. о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2020 году государственной программы </w:t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Архангельской области «Цифровое развитие Архангельской области», утвержденной постановлением Правительства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07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10 октября 2019 года № 549-пп.</w:t>
            </w:r>
          </w:p>
          <w:p w:rsidR="00CD5526" w:rsidRPr="00007F5C" w:rsidRDefault="00CD5526" w:rsidP="00007F5C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2667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7" w:rsidRDefault="0094117C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B266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7" w:rsidRPr="007716CD" w:rsidRDefault="007716CD" w:rsidP="0094117C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 выполнении рекомендаций заседания комитета Архангельского областного Собрания депутатов по промышленности, коммуникациям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и инфраструктуре на тему «О развитии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транспортно-логистической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инфраструктуры туристической отрасли Архангельской области», состоявшегося 4 февраля 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7" w:rsidRPr="000B2667" w:rsidRDefault="000B2667" w:rsidP="001730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B2667">
              <w:rPr>
                <w:sz w:val="24"/>
                <w:szCs w:val="24"/>
              </w:rPr>
              <w:t xml:space="preserve">Ухин Е.В. </w:t>
            </w:r>
            <w:r w:rsidR="00835A29" w:rsidRPr="00404AF8">
              <w:t xml:space="preserve">– </w:t>
            </w:r>
            <w:r w:rsidRPr="000B2667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Министерством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ранспорта Архангельской области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рассмотрены предложения некоммерческой организации «Архангельская региональная туристическая ассоциация» по вопросу развития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транспортно-логистической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инфраструктуры туристической отрасли Архангельской области.</w:t>
            </w:r>
          </w:p>
          <w:p w:rsidR="007716CD" w:rsidRPr="007716CD" w:rsidRDefault="007716CD" w:rsidP="007716CD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091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Авиация.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рамках транспортного заказа на перевозку пассажиров и багажа на местных авиалиниях Архангельской области в летний период на Соловецкий архипелаг предполагается выполнять 6 оборотных рейсов в неделю. В случае наличия повышенного спроса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транспортном заказе предусмотрено выполнение от 3 до 6 дополнительных рейсов в месяц. Перевозки осуществляются по регулируемым тарифам для всех пассажиров (5 250 рублей в одну сторону). Министерство отмечает, что указанные объемы перевозок аналогичны параметрам полетной программы 2018 – 2020 годов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(в 2019 году количество рейсов было ниже вследствие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реконструкц</w:t>
            </w:r>
            <w:proofErr w:type="gram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ии аэ</w:t>
            </w:r>
            <w:proofErr w:type="gram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ропортового комплекса «Соловки»).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 марта 2021 года АО «2-ой Архангельский объединенный авиаотряд» (далее – АО «2-ой АОАО») в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пилотном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режиме реализована возможность приобретения билетов с использованием автоматизированной распределительной системы «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Сирена-Трэвел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Указанная система позволяет приобретать билеты на основных интерне</w:t>
            </w:r>
            <w:proofErr w:type="gram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т-</w:t>
            </w:r>
            <w:proofErr w:type="gram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сервисах (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Яндекс-Путешествия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ТуТу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Skyscanner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Aviasales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 т.д.) и в сети билетных касс по всей территории Российской Федерации. Туроператоры Архангельской области, имеющие доступ к данной системе бронирования, также могут приобретать билеты на указанные рейсы без дополнительного договора с АО «2-ой АОАО».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первоначальном этапе в системе доступно бронирование 7 мест (из 16) за 1 месяц до даты вылета. Остальные билеты распространяются через кассы аэропорта «Васьково» и посадочной площадки «Соловки» со сроком бронирования - 14 календарных дней до даты рейса (по аналогии с 2020 годом).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Министерство отмечает, что в случае отсутствия жалоб со стороны пассажиров и местных жителей в дальнейшем сроки бронирования могут быть увеличены.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части базирования самолетов на посадочной площадке «Соловки» отмечается, что данная посадочная площадка находится в управлении АО «Аэропорт Архангельск». Тарифы на обслуживание не являются регулируемыми и определяются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эксплуатантом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посадочной площадки самостоятельно. При этом данные тарифы являются едиными для всех авиакомпаний, выполняющих рейсы на Соловецкий архипелаг.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части субсидирования чартерных рейсов министерство отмечает, что параметры полетной программы на Соловецкий архипелаг сформированы исходя из объема бюджетных ассигнований на данные цели, доведенных министерству в 2021 году. При этом </w:t>
            </w:r>
            <w:r w:rsidR="00EA4F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рамках указанного мероприятия осуществляется субсидирование 25 маршрутов местных авиалиний,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обеспечивающих транспортную доступность населенных пунктов Архангельской области, а также части рейсов на Соловецкий архипелаг, организуемых в период закрытия навигации для доставки продуктов питания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и товаров первой необходимости.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 этом АО «2-ой АОАО» имеет готовность предложить туроператорам чартерные рейсы </w:t>
            </w:r>
            <w:r w:rsidR="00EA4F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Соловецкий архипелаг. По данным АО «2-ой АОАО» стоимость билета, если рейс выполняется по предварительным спискам, составит 9 426 рублей (без НДС), рост 25 процентов по отношению к ранее действующему тарифу 7 500 рублей.</w:t>
            </w:r>
          </w:p>
          <w:p w:rsidR="007716CD" w:rsidRPr="007716CD" w:rsidRDefault="007716CD" w:rsidP="007716CD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051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Морской и речной транспорт.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Подпрограммой № 2 «Развитие общественного пассажирского транспорта и транспортной инфраструктуры Архангельской области» государственной программы «Развитие транспортной системы в Архангельской области», утвержденной постановлением Правительства Архангельской области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от 8 октября 2013 года</w:t>
            </w:r>
            <w:r w:rsidR="00EA4F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№ 463-пп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предусмотрено создание безопасной транспортной инфраструктуры для развития пассажирских перевозок морским и речным транспортом.</w:t>
            </w:r>
          </w:p>
          <w:p w:rsidR="007716CD" w:rsidRPr="007716CD" w:rsidRDefault="007716CD" w:rsidP="007716CD">
            <w:pPr>
              <w:pStyle w:val="11"/>
              <w:tabs>
                <w:tab w:val="left" w:pos="4374"/>
                <w:tab w:val="left" w:pos="5072"/>
                <w:tab w:val="left" w:pos="5576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Оператором причалов № 101 – 103 предлагается определить</w:t>
            </w:r>
            <w:r w:rsidRPr="0077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ГБУ Архангельской области «Региональная транспортная служба». После выделения средств будет рассмотрен вопрос по освидетельствованию причалов </w:t>
            </w:r>
            <w:r w:rsidR="00EA4F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 проведению их оценки уязвимости. До проведения указанных мероприятий подход судов и высадка пассажиров на них невозможна.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Выполнение рейсов на </w:t>
            </w:r>
            <w:proofErr w:type="spellStart"/>
            <w:proofErr w:type="gram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«Н.В. Гоголь» </w:t>
            </w:r>
            <w:r w:rsidR="00EA4F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 пассажирами по маршруту Архангельск – Северодвинск невозможно в виду отсутствия указанного судового пути в перечне внутренних водных путей согласно распоряжению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Росморречфлота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от 22.12.2020 № АП-605-р «Об установлении категории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навигационного оборудования и судоходных гидротехнических сооружений в навигацию 2021 года» </w:t>
            </w:r>
            <w:r w:rsidR="00EA4F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и, соответственно, отсутствия средств на установку навигационного оборудования на данном судовом пути.</w:t>
            </w:r>
          </w:p>
          <w:p w:rsidR="007716CD" w:rsidRPr="007716CD" w:rsidRDefault="007716CD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Для организации водного туристического маршрута до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Новодвинской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крепости необходимо выполнение комплекса путевых работ по содержанию средств навигационного оборудования. Общая стоимость работ составит 930,05 тыс. рублей.</w:t>
            </w:r>
          </w:p>
          <w:p w:rsidR="007716CD" w:rsidRPr="007716CD" w:rsidRDefault="007716CD" w:rsidP="007716CD">
            <w:pPr>
              <w:tabs>
                <w:tab w:val="left" w:pos="993"/>
              </w:tabs>
              <w:ind w:firstLine="709"/>
              <w:contextualSpacing/>
              <w:jc w:val="both"/>
              <w:rPr>
                <w:color w:val="000000"/>
                <w:lang w:bidi="ru-RU"/>
              </w:rPr>
            </w:pPr>
            <w:r w:rsidRPr="007716CD">
              <w:rPr>
                <w:color w:val="000000"/>
                <w:lang w:bidi="ru-RU"/>
              </w:rPr>
              <w:t xml:space="preserve">В соответствии с государственной программой </w:t>
            </w:r>
            <w:r w:rsidR="00EA4F1C">
              <w:rPr>
                <w:color w:val="000000"/>
                <w:lang w:bidi="ru-RU"/>
              </w:rPr>
              <w:br/>
            </w:r>
            <w:r w:rsidRPr="007716CD">
              <w:rPr>
                <w:color w:val="000000"/>
                <w:lang w:bidi="ru-RU"/>
              </w:rPr>
              <w:t>в 2021 году реализуются мероприятия по обеспечению перевозок пассажиров на социально-значимых муниципальных и межмуниципальных маршрутах водного транспорта на территории Архангельской области и мероприятия по возмещению недополученных доходов авиаперевозчиков, возникающих в результате государственного регулирования тарифов на перевозку пассажиров и багажа на местных авиалиниях Архангельской области.</w:t>
            </w:r>
          </w:p>
          <w:p w:rsidR="007716CD" w:rsidRPr="007716CD" w:rsidRDefault="007716CD" w:rsidP="007716CD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031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Автомобильный транспорт.</w:t>
            </w:r>
          </w:p>
          <w:p w:rsidR="007716CD" w:rsidRPr="007716CD" w:rsidRDefault="00EA4F1C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  <w:r w:rsidR="007716CD"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ля разработки региональной программы по созданию инфраструктуры для развития в Архангельской области автотуризма и продвижения указанного направления среди жителей других регионов Российской Федерации необходимо участие бизнеса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="007716CD"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 заинтересованных сторон.</w:t>
            </w:r>
          </w:p>
          <w:p w:rsidR="007716CD" w:rsidRPr="00EA4F1C" w:rsidRDefault="007716CD" w:rsidP="00EA4F1C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Решение вопроса мест стоянки экскурсионных автобусов на территории городского округа «Город Архангельск» находится в компетенции собственника автомобильных дорог общего пользования местного значения – администрации города Архангельска. Министерством транспорта Архангельской области </w:t>
            </w:r>
            <w:r w:rsidR="00EA4F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кратчайший </w:t>
            </w:r>
            <w:r w:rsidR="00EA4F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срок будет направлено обращение в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администрацию городского округа «Город Архангельск» с целью </w:t>
            </w:r>
            <w:proofErr w:type="gram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решения вопроса организации мест стоянки экскурсионных автобусов</w:t>
            </w:r>
            <w:proofErr w:type="gram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территории городского округа «Город Архангельск».</w:t>
            </w:r>
          </w:p>
          <w:p w:rsidR="000B2667" w:rsidRPr="00226B0D" w:rsidRDefault="007716CD" w:rsidP="00226B0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рамках капитального ремонта участка </w:t>
            </w:r>
            <w:proofErr w:type="gram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км</w:t>
            </w:r>
            <w:proofErr w:type="gram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14+000 - км 23+000 автомобильной дороги общего пользования </w:t>
            </w:r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регионального значения Архангельск - Белогорский - Пинега -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Кимжа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Мезень предусмотрено обустройство дополнительных 50 парковочных мест напротив центрального входа в музей деревянного зодчества и народного искусства «Малые </w:t>
            </w:r>
            <w:proofErr w:type="spellStart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Корелы</w:t>
            </w:r>
            <w:proofErr w:type="spellEnd"/>
            <w:r w:rsidRPr="007716C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7" w:rsidRPr="000B2667" w:rsidRDefault="000B2667" w:rsidP="001730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B2667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CD" w:rsidRPr="007716CD" w:rsidRDefault="007716CD" w:rsidP="007716CD">
            <w:pPr>
              <w:jc w:val="center"/>
              <w:rPr>
                <w:color w:val="000000"/>
                <w:lang w:bidi="ru-RU"/>
              </w:rPr>
            </w:pPr>
            <w:r w:rsidRPr="007716CD">
              <w:t xml:space="preserve">Информацию </w:t>
            </w:r>
            <w:r>
              <w:br/>
            </w:r>
            <w:r w:rsidRPr="007716CD">
              <w:t xml:space="preserve">о </w:t>
            </w:r>
            <w:r w:rsidRPr="007716CD">
              <w:rPr>
                <w:color w:val="000000"/>
                <w:lang w:bidi="ru-RU"/>
              </w:rPr>
              <w:t xml:space="preserve">выполнении рекомендаций заседания комитета Архангельского областного Собрания депутатов по промышленности, коммуникациям и инфраструктуре на тему «О развитии </w:t>
            </w:r>
            <w:proofErr w:type="spellStart"/>
            <w:r w:rsidRPr="007716CD">
              <w:rPr>
                <w:color w:val="000000"/>
                <w:lang w:bidi="ru-RU"/>
              </w:rPr>
              <w:t>транспортно-логистической</w:t>
            </w:r>
            <w:proofErr w:type="spellEnd"/>
            <w:r w:rsidRPr="007716CD">
              <w:rPr>
                <w:color w:val="000000"/>
                <w:lang w:bidi="ru-RU"/>
              </w:rPr>
              <w:t xml:space="preserve"> инфраструктуры туристической отрасли Архангельской области», состоявшегося </w:t>
            </w:r>
            <w:r>
              <w:rPr>
                <w:color w:val="000000"/>
                <w:lang w:bidi="ru-RU"/>
              </w:rPr>
              <w:br/>
            </w:r>
            <w:r w:rsidRPr="007716CD">
              <w:rPr>
                <w:color w:val="000000"/>
                <w:lang w:bidi="ru-RU"/>
              </w:rPr>
              <w:lastRenderedPageBreak/>
              <w:t>4 февраля 2021 года, принять</w:t>
            </w:r>
            <w:r>
              <w:rPr>
                <w:color w:val="000000"/>
                <w:lang w:bidi="ru-RU"/>
              </w:rPr>
              <w:br/>
            </w:r>
            <w:r w:rsidRPr="007716CD">
              <w:rPr>
                <w:color w:val="000000"/>
                <w:lang w:bidi="ru-RU"/>
              </w:rPr>
              <w:t xml:space="preserve"> к сведению.</w:t>
            </w:r>
          </w:p>
          <w:p w:rsidR="000B2667" w:rsidRPr="000B2667" w:rsidRDefault="000B2667" w:rsidP="0017300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4F1C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1C" w:rsidRDefault="00EA4F1C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1C" w:rsidRPr="00EA4F1C" w:rsidRDefault="00EA4F1C" w:rsidP="0094117C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A4F1C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федерального закона № 922571-7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F1C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F1C">
              <w:rPr>
                <w:rFonts w:ascii="Times New Roman" w:hAnsi="Times New Roman" w:cs="Times New Roman"/>
                <w:sz w:val="24"/>
                <w:szCs w:val="24"/>
              </w:rPr>
              <w:t xml:space="preserve">в статьи 11.18 и 11.19 Кодекса Российской Федерации </w:t>
            </w:r>
            <w:r w:rsidR="00350C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F1C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1C" w:rsidRPr="000B2667" w:rsidRDefault="00EA4F1C" w:rsidP="001730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76DCB">
              <w:rPr>
                <w:sz w:val="24"/>
                <w:szCs w:val="24"/>
              </w:rPr>
              <w:t xml:space="preserve">Ухин Е.В. </w:t>
            </w:r>
            <w:r w:rsidRPr="00404AF8">
              <w:t xml:space="preserve">– </w:t>
            </w:r>
            <w:r w:rsidRPr="00076DCB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1C" w:rsidRPr="00EA4F1C" w:rsidRDefault="00EA4F1C" w:rsidP="007716CD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F1C">
              <w:rPr>
                <w:rFonts w:ascii="Times New Roman" w:hAnsi="Times New Roman" w:cs="Times New Roman"/>
                <w:sz w:val="24"/>
                <w:szCs w:val="24"/>
              </w:rPr>
              <w:t>Проект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направлен</w:t>
            </w:r>
            <w:r w:rsidRPr="00EA4F1C">
              <w:rPr>
                <w:rFonts w:ascii="Times New Roman" w:hAnsi="Times New Roman" w:cs="Times New Roman"/>
                <w:sz w:val="24"/>
                <w:szCs w:val="24"/>
              </w:rPr>
              <w:t xml:space="preserve"> на восполнение существующих пробелов и коллизий </w:t>
            </w:r>
            <w:r w:rsidRPr="00EA4F1C">
              <w:rPr>
                <w:rFonts w:ascii="Times New Roman" w:hAnsi="Times New Roman" w:cs="Times New Roman"/>
                <w:sz w:val="24"/>
                <w:szCs w:val="24"/>
              </w:rPr>
              <w:br/>
              <w:t>в правовом регулировании в области установления административной ответственности за безбилетный проезд на автомобильном транспорте и городском наземном электрическом транспорте, а также провоз ручной клади или перевозку багажа, подлежащих оплате, на которые при этом не оформлена багажная квитанция или квитанция на провоз ручной клади.</w:t>
            </w:r>
            <w:proofErr w:type="gramEnd"/>
          </w:p>
          <w:p w:rsidR="00EA4F1C" w:rsidRPr="00EA4F1C" w:rsidRDefault="00EA4F1C" w:rsidP="00EA4F1C">
            <w:pPr>
              <w:ind w:firstLine="709"/>
              <w:jc w:val="both"/>
            </w:pPr>
            <w:r w:rsidRPr="00EA4F1C">
              <w:t>Проектом федерального зак</w:t>
            </w:r>
            <w:r>
              <w:t xml:space="preserve">она разграничиваются </w:t>
            </w:r>
            <w:proofErr w:type="spellStart"/>
            <w:r>
              <w:t>полномочия</w:t>
            </w:r>
            <w:r w:rsidRPr="00EA4F1C">
              <w:t>в</w:t>
            </w:r>
            <w:proofErr w:type="spellEnd"/>
            <w:r w:rsidRPr="00EA4F1C">
              <w:t xml:space="preserve"> </w:t>
            </w:r>
            <w:proofErr w:type="gramStart"/>
            <w:r w:rsidRPr="00EA4F1C">
              <w:t>регулировании</w:t>
            </w:r>
            <w:proofErr w:type="gramEnd"/>
            <w:r w:rsidRPr="00EA4F1C">
              <w:t xml:space="preserve"> вопросов, связанных с контролем за оплатой проезда, провоза ручной клади и перевозки багажа, между Российской Федерацией</w:t>
            </w:r>
            <w:r w:rsidRPr="00EA4F1C">
              <w:br/>
              <w:t>и субъектами Российской Федерации.</w:t>
            </w:r>
          </w:p>
          <w:p w:rsidR="00EA4F1C" w:rsidRPr="00EA4F1C" w:rsidRDefault="00EA4F1C" w:rsidP="00EA4F1C">
            <w:pPr>
              <w:ind w:firstLine="709"/>
              <w:jc w:val="both"/>
            </w:pPr>
            <w:r w:rsidRPr="00EA4F1C">
              <w:t>Проектом предлагается органы государственной власти субъектов Российской Федерации наделить полномочиями:</w:t>
            </w:r>
          </w:p>
          <w:p w:rsidR="00EA4F1C" w:rsidRPr="00EA4F1C" w:rsidRDefault="00EA4F1C" w:rsidP="00EA4F1C">
            <w:pPr>
              <w:ind w:firstLine="709"/>
              <w:jc w:val="both"/>
            </w:pPr>
            <w:r w:rsidRPr="00EA4F1C">
              <w:t xml:space="preserve">на определение нормативным правовым актом субъекта Российской Федерации порядка подтверждения пассажиром оплаты проезда, проезда детей, следующих с ним, в </w:t>
            </w:r>
            <w:proofErr w:type="gramStart"/>
            <w:r w:rsidRPr="00EA4F1C">
              <w:t>случаях</w:t>
            </w:r>
            <w:proofErr w:type="gramEnd"/>
            <w:r w:rsidRPr="00EA4F1C">
              <w:t xml:space="preserve"> если он подлежит оплате, в том числе </w:t>
            </w:r>
            <w:r w:rsidRPr="00EA4F1C">
              <w:br/>
              <w:t xml:space="preserve">с предоставлением преимуществ по провозной плате, указанных в частях 1 и 2 статьи 21 Устава, провоза ручной клади и перевозки багажа, а также подтверждения права бесплатного или льготного проезда при проезде </w:t>
            </w:r>
            <w:r w:rsidRPr="00EA4F1C">
              <w:br/>
              <w:t xml:space="preserve">по маршрутам регулярных перевозок в городском, пригородном </w:t>
            </w:r>
            <w:r w:rsidRPr="00EA4F1C">
              <w:br/>
              <w:t xml:space="preserve">и междугородном сообщении, установленных в границах соответствующего субъекта Российской Федерации; </w:t>
            </w:r>
          </w:p>
          <w:p w:rsidR="00EA4F1C" w:rsidRPr="00226B0D" w:rsidRDefault="00EA4F1C" w:rsidP="00226B0D">
            <w:pPr>
              <w:ind w:firstLine="709"/>
              <w:jc w:val="both"/>
            </w:pPr>
            <w:proofErr w:type="gramStart"/>
            <w:r w:rsidRPr="00EA4F1C">
              <w:t>на заключение соглашений между</w:t>
            </w:r>
            <w:r>
              <w:t xml:space="preserve"> </w:t>
            </w:r>
            <w:r w:rsidRPr="00EA4F1C">
              <w:t>соответствующими субъектами Российской Федерации и разработку в соответствии с такими соглашениями нормативных правовых актов по устан</w:t>
            </w:r>
            <w:r>
              <w:t xml:space="preserve">овлению вышеуказанного порядка </w:t>
            </w:r>
            <w:r w:rsidRPr="00EA4F1C">
              <w:t xml:space="preserve">в отношении маршрутов </w:t>
            </w:r>
            <w:r w:rsidRPr="00EA4F1C">
              <w:lastRenderedPageBreak/>
              <w:t>регулярных перевозок, установленных в границах субъекта Российской Федерации - города федерального значения Москвы, Санкт-Петербурга или Севастополя и граничащего с ним субъекта Российской Федерации, а также для маршрутов регулярных перевозок в границах Краснодарского края и Республики Адыгея.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1C" w:rsidRPr="000B2667" w:rsidRDefault="00EA4F1C" w:rsidP="001730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1C" w:rsidRPr="00EA4F1C" w:rsidRDefault="00EA4F1C" w:rsidP="00EA4F1C">
            <w:pPr>
              <w:jc w:val="center"/>
            </w:pPr>
            <w:r w:rsidRPr="00EA4F1C">
              <w:t>Информацию</w:t>
            </w:r>
            <w:r>
              <w:br/>
            </w:r>
            <w:r w:rsidRPr="00EA4F1C">
              <w:t xml:space="preserve"> о проекте федерального закона № 922571-7 </w:t>
            </w:r>
            <w:r w:rsidRPr="00EA4F1C">
              <w:br/>
              <w:t xml:space="preserve">«О внесении изменений в статьи 11.18 и 11.19 Кодекса Российской Федерации </w:t>
            </w:r>
            <w:r>
              <w:br/>
            </w:r>
            <w:r w:rsidRPr="00EA4F1C">
              <w:t xml:space="preserve">об административных правонарушениях» принять </w:t>
            </w:r>
            <w:r>
              <w:br/>
            </w:r>
            <w:r w:rsidRPr="00EA4F1C">
              <w:t>к сведению.</w:t>
            </w:r>
          </w:p>
          <w:p w:rsidR="00EA4F1C" w:rsidRPr="007716CD" w:rsidRDefault="00EA4F1C" w:rsidP="007716CD">
            <w:pPr>
              <w:jc w:val="center"/>
            </w:pPr>
          </w:p>
        </w:tc>
      </w:tr>
      <w:tr w:rsidR="008C4DA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Default="008C4DA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Default="008C4DA6" w:rsidP="008C4DA6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</w:p>
          <w:p w:rsidR="008C4DA6" w:rsidRPr="008C4DA6" w:rsidRDefault="008C4DA6" w:rsidP="008C4DA6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Pr="008C4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4DA6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№ 1150491-7 «О внесении изменений в Кодекс Российской Федерации </w:t>
            </w:r>
            <w:r w:rsidRPr="008C4DA6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br/>
              <w:t>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8C4DA6" w:rsidRDefault="008C4DA6" w:rsidP="008035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C4DA6">
              <w:rPr>
                <w:sz w:val="24"/>
                <w:szCs w:val="24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8C4DA6" w:rsidRDefault="008C4DA6" w:rsidP="008C4DA6">
            <w:pPr>
              <w:pStyle w:val="11"/>
              <w:spacing w:before="0" w:after="0" w:line="240" w:lineRule="auto"/>
              <w:ind w:firstLine="709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Законопроект разработан в целях уравнивания административной ответственности за нарушение рекламодателем, </w:t>
            </w:r>
            <w:proofErr w:type="spell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рекламораспространителем</w:t>
            </w:r>
            <w:proofErr w:type="spell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рекламопроизводителем</w:t>
            </w:r>
            <w:proofErr w:type="spell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запрета на размещение рекламы алкогольной продукции в информационно-телекоммуникационной сети «Интернет» и административной ответственности за нарушение запрета на распространение информации о розничной продаже алкоголя в информационно-коммуникационных сетях дистанционным способом.</w:t>
            </w:r>
          </w:p>
          <w:p w:rsidR="008C4DA6" w:rsidRPr="008C4DA6" w:rsidRDefault="008C4DA6" w:rsidP="008C4DA6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Законопроектом  предлагается:</w:t>
            </w:r>
          </w:p>
          <w:p w:rsidR="008C4DA6" w:rsidRPr="008C4DA6" w:rsidRDefault="008C4DA6" w:rsidP="008C4DA6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внести изменение в часть 8 статьи 13.15 </w:t>
            </w:r>
            <w:proofErr w:type="spell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РФ, повысив верхний предел административного штрафа для юридических лиц за распространение в СМИ, а также в информационно-</w:t>
            </w:r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телекоммуникационных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сетях информации, содержащей предложения о розничной продаже дистанционным способом алкогольной продукции, с 300 000 до 500 000 рублей, то </w:t>
            </w:r>
            <w:proofErr w:type="gram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уравняв его с верхним пределом штрафа для юридических лиц за нарушение законодательства о рекламе (ч. </w:t>
            </w:r>
            <w:proofErr w:type="gram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1 ст. 14.3 </w:t>
            </w:r>
            <w:proofErr w:type="spell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РФ);</w:t>
            </w:r>
            <w:proofErr w:type="gramEnd"/>
          </w:p>
          <w:p w:rsidR="008C4DA6" w:rsidRPr="008C4DA6" w:rsidRDefault="008C4DA6" w:rsidP="008C4DA6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внести изменение в статью 14.3 </w:t>
            </w:r>
            <w:proofErr w:type="spell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РФ, дополнив ее частью 7, в которой установить размеры административных штрафов за нарушение рекламодателем, </w:t>
            </w:r>
            <w:proofErr w:type="spell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рекламопроизводителем</w:t>
            </w:r>
            <w:proofErr w:type="spell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рекламораспространителем</w:t>
            </w:r>
            <w:proofErr w:type="spell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установленного федеральным законом запрета на размещение рекламы алкогольной продукции в информационно-телекоммуникационной сети «Интернет», аналогичные размерам штрафов, устанавливаемых частью 8 статьи 13.15 </w:t>
            </w:r>
            <w:proofErr w:type="spell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РФ за нарушение запрета на распространение информации о розничной продаже алкоголя в </w:t>
            </w:r>
            <w:proofErr w:type="spell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коммуникационных</w:t>
            </w:r>
            <w:proofErr w:type="spell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сетях дистанционным</w:t>
            </w:r>
            <w:proofErr w:type="gram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способом (для </w:t>
            </w:r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в размере от 3 000 до 5000 руб. (сейчас - от 2000 до 2500 руб.); для должностных лиц - от 20 000 </w:t>
            </w:r>
            <w:proofErr w:type="gramStart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C4D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40 000 руб. (сейчас - от 4 000 до 20 000 руб.); для юридических лиц - от 100 000 до 500 000 руб.).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A6" w:rsidRPr="008C4DA6" w:rsidRDefault="008C4DA6" w:rsidP="008035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C4DA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8C4DA6" w:rsidRDefault="008C4DA6" w:rsidP="008035C0">
            <w:pPr>
              <w:jc w:val="center"/>
            </w:pPr>
            <w:r w:rsidRPr="008C4DA6">
              <w:t>Информацию</w:t>
            </w:r>
            <w:r w:rsidRPr="008C4DA6">
              <w:br/>
              <w:t xml:space="preserve"> о проекте федерального закона </w:t>
            </w:r>
            <w:r>
              <w:br/>
            </w:r>
            <w:r w:rsidRPr="008C4DA6">
              <w:t xml:space="preserve">№ </w:t>
            </w:r>
            <w:r w:rsidRPr="008C4DA6">
              <w:rPr>
                <w:rStyle w:val="a5"/>
                <w:bCs/>
                <w:sz w:val="24"/>
                <w:szCs w:val="24"/>
              </w:rPr>
              <w:t xml:space="preserve">1150491-7 </w:t>
            </w:r>
            <w:r>
              <w:rPr>
                <w:rStyle w:val="a5"/>
                <w:bCs/>
                <w:sz w:val="24"/>
                <w:szCs w:val="24"/>
              </w:rPr>
              <w:br/>
            </w:r>
            <w:r w:rsidRPr="008C4DA6">
              <w:rPr>
                <w:rStyle w:val="a5"/>
                <w:bCs/>
                <w:sz w:val="24"/>
                <w:szCs w:val="24"/>
              </w:rPr>
              <w:t xml:space="preserve">«О внесении изменений в Кодекс Российской Федерации </w:t>
            </w:r>
            <w:r w:rsidRPr="008C4DA6">
              <w:rPr>
                <w:rStyle w:val="a5"/>
                <w:bCs/>
                <w:sz w:val="24"/>
                <w:szCs w:val="24"/>
              </w:rPr>
              <w:br/>
              <w:t>об административных правонарушениях</w:t>
            </w:r>
            <w:proofErr w:type="gramStart"/>
            <w:r w:rsidRPr="008C4DA6">
              <w:rPr>
                <w:rStyle w:val="a5"/>
                <w:bCs/>
                <w:sz w:val="24"/>
                <w:szCs w:val="24"/>
              </w:rPr>
              <w:t>»</w:t>
            </w:r>
            <w:r w:rsidRPr="008C4DA6">
              <w:t>п</w:t>
            </w:r>
            <w:proofErr w:type="gramEnd"/>
            <w:r w:rsidRPr="008C4DA6">
              <w:t xml:space="preserve">ринять </w:t>
            </w:r>
            <w:r w:rsidRPr="008C4DA6">
              <w:br/>
              <w:t>к сведению.</w:t>
            </w:r>
          </w:p>
          <w:p w:rsidR="008C4DA6" w:rsidRPr="008C4DA6" w:rsidRDefault="008C4DA6" w:rsidP="008035C0">
            <w:pPr>
              <w:jc w:val="center"/>
            </w:pPr>
          </w:p>
        </w:tc>
      </w:tr>
      <w:tr w:rsidR="008C4DA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Default="008C4DA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4173F3" w:rsidRDefault="00236A85" w:rsidP="00236A85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  <w:r>
              <w:rPr>
                <w:bCs/>
              </w:rPr>
              <w:t>Рассмотрение ходатайств</w:t>
            </w:r>
            <w:r w:rsidR="008C4DA6">
              <w:rPr>
                <w:b/>
                <w:bCs/>
              </w:rPr>
              <w:br/>
            </w:r>
            <w:r w:rsidR="008C4DA6" w:rsidRPr="00350C62">
              <w:t xml:space="preserve"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4173F3" w:rsidRDefault="008C4DA6" w:rsidP="003F73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5" w:rsidRDefault="00236A85" w:rsidP="00236A85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236A85" w:rsidRDefault="00236A85" w:rsidP="00236A85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8C4DA6" w:rsidRPr="00226B0D" w:rsidRDefault="008C4DA6" w:rsidP="00226B0D">
            <w:pPr>
              <w:pStyle w:val="21"/>
              <w:shd w:val="clear" w:color="auto" w:fill="auto"/>
              <w:spacing w:after="0" w:line="240" w:lineRule="auto"/>
              <w:ind w:right="4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A6" w:rsidRPr="004173F3" w:rsidRDefault="008C4DA6" w:rsidP="003F73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4173F3" w:rsidRDefault="008C4DA6" w:rsidP="003F73C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 xml:space="preserve">Комитет поддерживает ходатайство </w:t>
            </w:r>
          </w:p>
          <w:p w:rsidR="008C4DA6" w:rsidRPr="004173F3" w:rsidRDefault="008C4DA6" w:rsidP="003F73C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о награждении.</w:t>
            </w:r>
          </w:p>
        </w:tc>
      </w:tr>
    </w:tbl>
    <w:p w:rsidR="001E1B07" w:rsidRDefault="001E1B07" w:rsidP="00221609">
      <w:pPr>
        <w:jc w:val="both"/>
      </w:pPr>
    </w:p>
    <w:p w:rsidR="006C37A8" w:rsidRDefault="006C37A8" w:rsidP="00221609">
      <w:pPr>
        <w:jc w:val="both"/>
      </w:pPr>
    </w:p>
    <w:p w:rsidR="006C37A8" w:rsidRPr="00B95779" w:rsidRDefault="006C37A8" w:rsidP="00221609">
      <w:pPr>
        <w:jc w:val="both"/>
      </w:pPr>
    </w:p>
    <w:sectPr w:rsidR="006C37A8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5380109"/>
    <w:multiLevelType w:val="hybridMultilevel"/>
    <w:tmpl w:val="F2B0CFC0"/>
    <w:lvl w:ilvl="0" w:tplc="BF6E5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6F31C6"/>
    <w:multiLevelType w:val="hybridMultilevel"/>
    <w:tmpl w:val="0E52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3F09B0"/>
    <w:multiLevelType w:val="multilevel"/>
    <w:tmpl w:val="084CA3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D00349"/>
    <w:multiLevelType w:val="multilevel"/>
    <w:tmpl w:val="ABA8B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868C2"/>
    <w:multiLevelType w:val="hybridMultilevel"/>
    <w:tmpl w:val="87A8A0AC"/>
    <w:lvl w:ilvl="0" w:tplc="D9CAA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565A8"/>
    <w:multiLevelType w:val="multilevel"/>
    <w:tmpl w:val="8AEE5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04738"/>
    <w:multiLevelType w:val="hybridMultilevel"/>
    <w:tmpl w:val="2C366A3E"/>
    <w:lvl w:ilvl="0" w:tplc="41941DE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16"/>
  </w:num>
  <w:num w:numId="11">
    <w:abstractNumId w:val="19"/>
  </w:num>
  <w:num w:numId="12">
    <w:abstractNumId w:val="15"/>
  </w:num>
  <w:num w:numId="13">
    <w:abstractNumId w:val="8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17"/>
  </w:num>
  <w:num w:numId="19">
    <w:abstractNumId w:val="9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07F5C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6DCB"/>
    <w:rsid w:val="00077834"/>
    <w:rsid w:val="00077B7C"/>
    <w:rsid w:val="00081939"/>
    <w:rsid w:val="000833DD"/>
    <w:rsid w:val="000901E2"/>
    <w:rsid w:val="00092C16"/>
    <w:rsid w:val="00092D6E"/>
    <w:rsid w:val="000969CF"/>
    <w:rsid w:val="000A4270"/>
    <w:rsid w:val="000A4E5B"/>
    <w:rsid w:val="000A540D"/>
    <w:rsid w:val="000B0994"/>
    <w:rsid w:val="000B2667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61D03"/>
    <w:rsid w:val="00164A57"/>
    <w:rsid w:val="001704F8"/>
    <w:rsid w:val="001717EB"/>
    <w:rsid w:val="001730D5"/>
    <w:rsid w:val="00177248"/>
    <w:rsid w:val="00185FD2"/>
    <w:rsid w:val="00187308"/>
    <w:rsid w:val="00191003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4D33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6B0D"/>
    <w:rsid w:val="00227C35"/>
    <w:rsid w:val="0023084B"/>
    <w:rsid w:val="002309C6"/>
    <w:rsid w:val="0023471F"/>
    <w:rsid w:val="00236A85"/>
    <w:rsid w:val="00241B4A"/>
    <w:rsid w:val="002436DE"/>
    <w:rsid w:val="002446CF"/>
    <w:rsid w:val="00261592"/>
    <w:rsid w:val="0026297B"/>
    <w:rsid w:val="00262AEC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0EFB"/>
    <w:rsid w:val="002B5F71"/>
    <w:rsid w:val="002C08C4"/>
    <w:rsid w:val="002C0FE5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0C62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4098"/>
    <w:rsid w:val="003F7A49"/>
    <w:rsid w:val="004023F4"/>
    <w:rsid w:val="00402D7E"/>
    <w:rsid w:val="00403F0C"/>
    <w:rsid w:val="00404AF8"/>
    <w:rsid w:val="004059BA"/>
    <w:rsid w:val="00411FA5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0992"/>
    <w:rsid w:val="004321DC"/>
    <w:rsid w:val="00432237"/>
    <w:rsid w:val="00434FD8"/>
    <w:rsid w:val="00436690"/>
    <w:rsid w:val="00440374"/>
    <w:rsid w:val="00445ADD"/>
    <w:rsid w:val="00452414"/>
    <w:rsid w:val="00453A47"/>
    <w:rsid w:val="00453E28"/>
    <w:rsid w:val="00464639"/>
    <w:rsid w:val="00465009"/>
    <w:rsid w:val="00466EFD"/>
    <w:rsid w:val="00467292"/>
    <w:rsid w:val="004720C5"/>
    <w:rsid w:val="0047448A"/>
    <w:rsid w:val="004804BC"/>
    <w:rsid w:val="004805D9"/>
    <w:rsid w:val="00485497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4F6469"/>
    <w:rsid w:val="004F682D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0D42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BEB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7E8"/>
    <w:rsid w:val="0062662C"/>
    <w:rsid w:val="006301EB"/>
    <w:rsid w:val="00631DE6"/>
    <w:rsid w:val="006364CD"/>
    <w:rsid w:val="0064069E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5D41"/>
    <w:rsid w:val="00676211"/>
    <w:rsid w:val="006834C3"/>
    <w:rsid w:val="00687AEE"/>
    <w:rsid w:val="00687EF6"/>
    <w:rsid w:val="00691276"/>
    <w:rsid w:val="00691C8E"/>
    <w:rsid w:val="00692DCE"/>
    <w:rsid w:val="00696EC6"/>
    <w:rsid w:val="006A05DB"/>
    <w:rsid w:val="006A322A"/>
    <w:rsid w:val="006B063C"/>
    <w:rsid w:val="006B3115"/>
    <w:rsid w:val="006C37A8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138B"/>
    <w:rsid w:val="007716CD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06AD3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3926"/>
    <w:rsid w:val="00824102"/>
    <w:rsid w:val="008323E7"/>
    <w:rsid w:val="008359D7"/>
    <w:rsid w:val="00835A29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4BB3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C4DA6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05C5"/>
    <w:rsid w:val="00910868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117C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F33AC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455E3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6E8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740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66561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2D2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4B77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2E7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87E74"/>
    <w:rsid w:val="00EA29A5"/>
    <w:rsid w:val="00EA3BDD"/>
    <w:rsid w:val="00EA4F1C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1A55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3FE5"/>
    <w:rsid w:val="00FF52C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  <w:style w:type="paragraph" w:styleId="32">
    <w:name w:val="Body Text 3"/>
    <w:basedOn w:val="a"/>
    <w:link w:val="33"/>
    <w:uiPriority w:val="99"/>
    <w:semiHidden/>
    <w:unhideWhenUsed/>
    <w:rsid w:val="00404A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337C2-01A2-4CD2-8D10-4AD19A6A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7281</TotalTime>
  <Pages>10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577</cp:revision>
  <dcterms:created xsi:type="dcterms:W3CDTF">2014-02-05T13:47:00Z</dcterms:created>
  <dcterms:modified xsi:type="dcterms:W3CDTF">2023-06-20T10:58:00Z</dcterms:modified>
</cp:coreProperties>
</file>