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7A" w:rsidRDefault="00961AEC">
      <w:pPr>
        <w:pStyle w:val="ae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автономное учреждение Архангельской области «Управление информационно-коммуникационных технологий Архангельской области» (далее </w:t>
      </w:r>
      <w:r>
        <w:rPr>
          <w:rFonts w:ascii="Times New Roman" w:hAnsi="Times New Roman"/>
          <w:b/>
          <w:sz w:val="28"/>
          <w:szCs w:val="28"/>
        </w:rPr>
        <w:noBreakHyphen/>
        <w:t xml:space="preserve"> ГАУ АО «Управление ИКТ АО»)</w:t>
      </w:r>
    </w:p>
    <w:p w:rsidR="0078777A" w:rsidRDefault="0078777A">
      <w:pPr>
        <w:pStyle w:val="ae"/>
        <w:ind w:left="1069"/>
        <w:jc w:val="both"/>
        <w:rPr>
          <w:rFonts w:ascii="Times New Roman" w:hAnsi="Times New Roman"/>
          <w:sz w:val="28"/>
          <w:szCs w:val="28"/>
        </w:rPr>
      </w:pPr>
    </w:p>
    <w:p w:rsidR="0078777A" w:rsidRDefault="00961AEC" w:rsidP="007C4D7C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 АО «Управление ИКТ АО»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доведены предельные объемы бюджетных ассигнований за счет средств областного бюджета на 2019 год и плановый период 2020 и 2021 годов по государственной программе  (далее </w:t>
      </w:r>
      <w:r>
        <w:rPr>
          <w:rFonts w:ascii="Times New Roman" w:hAnsi="Times New Roman"/>
          <w:sz w:val="28"/>
          <w:szCs w:val="28"/>
        </w:rPr>
        <w:noBreakHyphen/>
        <w:t xml:space="preserve"> ГП) «Эффективное государственное управление в Архангельской области (2014 </w:t>
      </w:r>
      <w:r>
        <w:rPr>
          <w:rFonts w:ascii="Times New Roman" w:hAnsi="Times New Roman"/>
          <w:sz w:val="28"/>
          <w:szCs w:val="28"/>
        </w:rPr>
        <w:noBreakHyphen/>
        <w:t xml:space="preserve"> 2020 годы)»: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D7C">
        <w:rPr>
          <w:rFonts w:ascii="Times New Roman" w:hAnsi="Times New Roman"/>
          <w:sz w:val="28"/>
          <w:szCs w:val="28"/>
        </w:rPr>
        <w:t xml:space="preserve">на 2019 год </w:t>
      </w:r>
      <w:r w:rsidRPr="007C4D7C">
        <w:rPr>
          <w:rFonts w:ascii="Times New Roman" w:hAnsi="Times New Roman"/>
          <w:sz w:val="28"/>
          <w:szCs w:val="28"/>
        </w:rPr>
        <w:noBreakHyphen/>
        <w:t xml:space="preserve"> 182 507,05 тыс. рублей;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 год </w:t>
      </w:r>
      <w:r>
        <w:rPr>
          <w:rFonts w:ascii="Times New Roman" w:hAnsi="Times New Roman"/>
          <w:sz w:val="28"/>
          <w:szCs w:val="28"/>
        </w:rPr>
        <w:noBreakHyphen/>
        <w:t xml:space="preserve"> 105 612,35 тыс. рублей;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год </w:t>
      </w:r>
      <w:r>
        <w:rPr>
          <w:rFonts w:ascii="Times New Roman" w:hAnsi="Times New Roman"/>
          <w:sz w:val="28"/>
          <w:szCs w:val="28"/>
        </w:rPr>
        <w:noBreakHyphen/>
        <w:t xml:space="preserve"> 105 612,35 тыс. рублей.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</w:t>
      </w:r>
      <w:r w:rsidR="004C21F1">
        <w:rPr>
          <w:rFonts w:ascii="Times New Roman" w:hAnsi="Times New Roman"/>
          <w:sz w:val="28"/>
          <w:szCs w:val="28"/>
        </w:rPr>
        <w:t>ния на 2019 год в общей сумме 18</w:t>
      </w:r>
      <w:r>
        <w:rPr>
          <w:rFonts w:ascii="Times New Roman" w:hAnsi="Times New Roman"/>
          <w:sz w:val="28"/>
          <w:szCs w:val="28"/>
        </w:rPr>
        <w:t>2 507,05 тыс. рублей распределены по следующим видам субсидий: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131 307,05 тыс. рублей </w:t>
      </w:r>
      <w:r>
        <w:rPr>
          <w:rFonts w:ascii="Times New Roman" w:hAnsi="Times New Roman"/>
          <w:sz w:val="28"/>
          <w:szCs w:val="28"/>
        </w:rPr>
        <w:noBreakHyphen/>
        <w:t xml:space="preserve"> субсидия на финансовое обеспечение государственного задания на оказание государственных услуг</w:t>
      </w:r>
      <w:r w:rsidR="007C4D7C">
        <w:rPr>
          <w:rFonts w:ascii="Times New Roman" w:hAnsi="Times New Roman"/>
          <w:sz w:val="28"/>
          <w:szCs w:val="28"/>
        </w:rPr>
        <w:t xml:space="preserve"> (</w:t>
      </w:r>
      <w:r w:rsidR="007C4D7C">
        <w:rPr>
          <w:rFonts w:ascii="Times New Roman" w:hAnsi="Times New Roman"/>
          <w:sz w:val="28"/>
          <w:szCs w:val="28"/>
        </w:rPr>
        <w:t>заработная плата с начислениями</w:t>
      </w:r>
      <w:r w:rsidR="007C4D7C">
        <w:rPr>
          <w:rFonts w:ascii="Times New Roman" w:hAnsi="Times New Roman"/>
          <w:sz w:val="28"/>
          <w:szCs w:val="28"/>
        </w:rPr>
        <w:t>;</w:t>
      </w:r>
      <w:r w:rsidR="007C4D7C" w:rsidRPr="007C4D7C">
        <w:rPr>
          <w:rFonts w:ascii="Times New Roman" w:hAnsi="Times New Roman"/>
          <w:sz w:val="28"/>
          <w:szCs w:val="28"/>
        </w:rPr>
        <w:t xml:space="preserve"> </w:t>
      </w:r>
      <w:r w:rsidR="007C4D7C">
        <w:rPr>
          <w:rFonts w:ascii="Times New Roman" w:hAnsi="Times New Roman"/>
          <w:sz w:val="28"/>
          <w:szCs w:val="28"/>
        </w:rPr>
        <w:t>аренда</w:t>
      </w:r>
      <w:r w:rsidR="007C4D7C">
        <w:rPr>
          <w:rFonts w:ascii="Times New Roman" w:hAnsi="Times New Roman"/>
          <w:sz w:val="28"/>
          <w:szCs w:val="28"/>
        </w:rPr>
        <w:t>;</w:t>
      </w:r>
      <w:r w:rsidR="007C4D7C" w:rsidRPr="007C4D7C">
        <w:rPr>
          <w:rFonts w:ascii="Times New Roman" w:hAnsi="Times New Roman"/>
          <w:sz w:val="28"/>
          <w:szCs w:val="28"/>
        </w:rPr>
        <w:t xml:space="preserve"> </w:t>
      </w:r>
      <w:r w:rsidR="007C4D7C">
        <w:rPr>
          <w:rFonts w:ascii="Times New Roman" w:hAnsi="Times New Roman"/>
          <w:sz w:val="28"/>
          <w:szCs w:val="28"/>
        </w:rPr>
        <w:t>коммунальные услуги;</w:t>
      </w:r>
      <w:r w:rsidR="007C4D7C" w:rsidRPr="007C4D7C">
        <w:rPr>
          <w:rFonts w:ascii="Times New Roman" w:hAnsi="Times New Roman"/>
          <w:sz w:val="28"/>
          <w:szCs w:val="28"/>
        </w:rPr>
        <w:t xml:space="preserve"> </w:t>
      </w:r>
      <w:r w:rsidR="007C4D7C">
        <w:rPr>
          <w:rFonts w:ascii="Times New Roman" w:hAnsi="Times New Roman"/>
          <w:sz w:val="28"/>
          <w:szCs w:val="28"/>
        </w:rPr>
        <w:t>услуги связи;</w:t>
      </w:r>
      <w:r w:rsidR="007C4D7C" w:rsidRPr="007C4D7C">
        <w:rPr>
          <w:rFonts w:ascii="Times New Roman" w:hAnsi="Times New Roman"/>
          <w:sz w:val="28"/>
          <w:szCs w:val="28"/>
        </w:rPr>
        <w:t xml:space="preserve"> </w:t>
      </w:r>
      <w:r w:rsidR="007C4D7C">
        <w:rPr>
          <w:rFonts w:ascii="Times New Roman" w:hAnsi="Times New Roman"/>
          <w:sz w:val="28"/>
          <w:szCs w:val="28"/>
        </w:rPr>
        <w:t>материальные затраты</w:t>
      </w:r>
      <w:r w:rsidR="007C4D7C">
        <w:rPr>
          <w:rFonts w:ascii="Times New Roman" w:hAnsi="Times New Roman"/>
          <w:sz w:val="28"/>
          <w:szCs w:val="28"/>
        </w:rPr>
        <w:t>)</w:t>
      </w:r>
    </w:p>
    <w:p w:rsidR="0078777A" w:rsidRPr="004C21F1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4C2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000 тыс. руб. - </w:t>
      </w:r>
      <w:proofErr w:type="spellStart"/>
      <w:r w:rsidRPr="004C21F1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Pr="004C21F1">
        <w:rPr>
          <w:rFonts w:ascii="Times New Roman" w:hAnsi="Times New Roman"/>
          <w:sz w:val="28"/>
          <w:szCs w:val="28"/>
        </w:rPr>
        <w:t>: приобретение отечественного программного обеспечения; выполнение установленных показателей согласно майскому Указу Президента РФ от 07.05.2018 №204, для всех ИОГВ и ПУ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1 200,0 тыс. рублей </w:t>
      </w:r>
      <w:r>
        <w:rPr>
          <w:rFonts w:ascii="Times New Roman" w:hAnsi="Times New Roman"/>
          <w:sz w:val="28"/>
          <w:szCs w:val="28"/>
        </w:rPr>
        <w:noBreakHyphen/>
        <w:t xml:space="preserve"> субсидия на компенсацию расходов на оплату стоимости проезда и провоза багажа к месту использования отпуска и обратно. 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распределении доведенного финансирования ГАУ АО «Управление ИКТ АО»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руководствовалось сценарными условиями на 2019 </w:t>
      </w:r>
      <w:r>
        <w:rPr>
          <w:rFonts w:ascii="Times New Roman" w:hAnsi="Times New Roman"/>
          <w:sz w:val="28"/>
          <w:szCs w:val="28"/>
        </w:rPr>
        <w:noBreakHyphen/>
        <w:t xml:space="preserve"> 2021 годы, ранжированием расходов по их приоритетности.</w:t>
      </w:r>
    </w:p>
    <w:p w:rsidR="0078777A" w:rsidRDefault="00961AEC" w:rsidP="007C4D7C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 АО «Управление ИКТ АО»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доведены предельные объемы бюджетных ассигнований за счет средств областного бюджета на 2019 год и плановый период 2020 и 2021 годов по </w:t>
      </w:r>
      <w:r>
        <w:rPr>
          <w:rFonts w:ascii="Times New Roman" w:hAnsi="Times New Roman"/>
          <w:b/>
          <w:sz w:val="28"/>
          <w:szCs w:val="28"/>
        </w:rPr>
        <w:t>ГП «Защита населения и территории Архангельской области от чрезвычайных ситуаций, обеспечение пожарной безопасности и безопасности на водных объектах (2014-2020 годы)»</w:t>
      </w:r>
      <w:r>
        <w:rPr>
          <w:rFonts w:ascii="Times New Roman" w:hAnsi="Times New Roman"/>
          <w:sz w:val="28"/>
          <w:szCs w:val="28"/>
        </w:rPr>
        <w:t xml:space="preserve"> в размере: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2019 год </w:t>
      </w:r>
      <w:r>
        <w:rPr>
          <w:rFonts w:ascii="Times New Roman" w:hAnsi="Times New Roman"/>
          <w:b/>
          <w:sz w:val="28"/>
          <w:szCs w:val="28"/>
        </w:rPr>
        <w:noBreakHyphen/>
        <w:t xml:space="preserve"> 93 987,3 тыс. рублей; </w:t>
      </w:r>
    </w:p>
    <w:p w:rsidR="0078777A" w:rsidRDefault="00961AEC" w:rsidP="007C4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2020 год </w:t>
      </w:r>
      <w:r>
        <w:rPr>
          <w:rFonts w:ascii="Times New Roman" w:hAnsi="Times New Roman"/>
          <w:sz w:val="28"/>
          <w:szCs w:val="28"/>
        </w:rPr>
        <w:noBreakHyphen/>
        <w:t xml:space="preserve"> 33 987,3 тыс. рублей;</w:t>
      </w:r>
    </w:p>
    <w:p w:rsidR="0078777A" w:rsidRDefault="00961AEC" w:rsidP="007C4D7C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год </w:t>
      </w:r>
      <w:r>
        <w:rPr>
          <w:rFonts w:ascii="Times New Roman" w:hAnsi="Times New Roman"/>
          <w:sz w:val="28"/>
          <w:szCs w:val="28"/>
        </w:rPr>
        <w:noBreakHyphen/>
        <w:t xml:space="preserve"> 33 987,3 тыс. рублей. </w:t>
      </w:r>
    </w:p>
    <w:p w:rsidR="0078777A" w:rsidRDefault="00961AEC" w:rsidP="007C4D7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на 2019 года будут направлены:</w:t>
      </w:r>
    </w:p>
    <w:p w:rsidR="0078777A" w:rsidRDefault="00961AEC" w:rsidP="007C4D7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b/>
          <w:sz w:val="28"/>
          <w:szCs w:val="28"/>
        </w:rPr>
        <w:t>33 987,3 тыс. рублей</w:t>
      </w:r>
      <w:r>
        <w:rPr>
          <w:rFonts w:ascii="Times New Roman" w:hAnsi="Times New Roman"/>
          <w:sz w:val="28"/>
          <w:szCs w:val="28"/>
        </w:rPr>
        <w:t xml:space="preserve"> на обеспечение работоспособности </w:t>
      </w:r>
      <w:r>
        <w:rPr>
          <w:rFonts w:ascii="Times New Roman" w:hAnsi="Times New Roman"/>
          <w:sz w:val="28"/>
          <w:szCs w:val="28"/>
        </w:rPr>
        <w:br/>
        <w:t>АПК «Безопасный город» в четырех муниципальных образованиях: на оплату электроэнергии, аренду каналов связи, техническое обслуживание оборудования и волоконно-оптической линии связи, услуг по предоставлению мест крепления оборудования, аренду серверного помещения;</w:t>
      </w:r>
    </w:p>
    <w:p w:rsidR="0078777A" w:rsidRDefault="00961AEC" w:rsidP="007C4D7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b/>
          <w:sz w:val="28"/>
          <w:szCs w:val="28"/>
        </w:rPr>
        <w:t>60 000,0 тыс. рублей</w:t>
      </w:r>
      <w:r>
        <w:rPr>
          <w:rFonts w:ascii="Times New Roman" w:hAnsi="Times New Roman"/>
          <w:sz w:val="28"/>
          <w:szCs w:val="28"/>
        </w:rPr>
        <w:t xml:space="preserve"> на построение и ввод в промышленную эксплуатацию системы экстренного вызова «Система-112» на территории Архангельской области.</w:t>
      </w:r>
    </w:p>
    <w:p w:rsidR="0078777A" w:rsidRDefault="00961AEC" w:rsidP="007C4D7C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 АО «Управление ИКТ АО»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доведены предельные объемы бюджетных ассигнований за счет средств областного бюджета на 2019 год и </w:t>
      </w:r>
      <w:r>
        <w:rPr>
          <w:rFonts w:ascii="Times New Roman" w:hAnsi="Times New Roman"/>
          <w:sz w:val="28"/>
          <w:szCs w:val="28"/>
        </w:rPr>
        <w:lastRenderedPageBreak/>
        <w:t xml:space="preserve">плановый период 2020 и 2021 годов по </w:t>
      </w:r>
      <w:r>
        <w:rPr>
          <w:rFonts w:ascii="Times New Roman" w:hAnsi="Times New Roman"/>
          <w:b/>
          <w:sz w:val="28"/>
          <w:szCs w:val="28"/>
        </w:rPr>
        <w:t xml:space="preserve">ГП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Социальная поддержка граждан в Архангельской области (2013 </w:t>
      </w:r>
      <w:r>
        <w:rPr>
          <w:rFonts w:ascii="Times New Roman" w:hAnsi="Times New Roman"/>
          <w:b/>
          <w:sz w:val="28"/>
          <w:szCs w:val="28"/>
        </w:rPr>
        <w:noBreakHyphen/>
        <w:t xml:space="preserve"> 2020 годы)»:</w:t>
      </w:r>
    </w:p>
    <w:p w:rsidR="0078777A" w:rsidRDefault="00961AEC" w:rsidP="007C4D7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2019 год </w:t>
      </w:r>
      <w:r>
        <w:rPr>
          <w:rFonts w:ascii="Times New Roman" w:hAnsi="Times New Roman"/>
          <w:b/>
          <w:sz w:val="28"/>
          <w:szCs w:val="28"/>
        </w:rPr>
        <w:noBreakHyphen/>
        <w:t xml:space="preserve"> 20 550,0 тыс. рублей;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 год </w:t>
      </w:r>
      <w:r>
        <w:rPr>
          <w:rFonts w:ascii="Times New Roman" w:hAnsi="Times New Roman"/>
          <w:sz w:val="28"/>
          <w:szCs w:val="28"/>
        </w:rPr>
        <w:noBreakHyphen/>
        <w:t xml:space="preserve"> 0,0 тыс. рублей;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год </w:t>
      </w:r>
      <w:r>
        <w:rPr>
          <w:rFonts w:ascii="Times New Roman" w:hAnsi="Times New Roman"/>
          <w:sz w:val="28"/>
          <w:szCs w:val="28"/>
        </w:rPr>
        <w:noBreakHyphen/>
        <w:t xml:space="preserve"> 0,0 тыс. рублей.</w:t>
      </w:r>
    </w:p>
    <w:p w:rsidR="0078777A" w:rsidRDefault="00961AEC" w:rsidP="007C4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ассигнования на 2019 год в общей сумме 20 550,0 тыс. рублей будут направлены на централизацию информационных ресурсов, используемых </w:t>
      </w:r>
      <w:r>
        <w:rPr>
          <w:rFonts w:ascii="Times New Roman" w:hAnsi="Times New Roman"/>
          <w:sz w:val="28"/>
          <w:szCs w:val="28"/>
        </w:rPr>
        <w:br/>
        <w:t>в центрах занятости населения Архангельской области путем переноса 22 баз данных в центр обработки данных Правительства Архангельской области, что позволит сократить эксплуатационные расходы на содержание оборудования, его настройку и эксплуатацию.</w:t>
      </w:r>
    </w:p>
    <w:p w:rsidR="0078777A" w:rsidRDefault="00961AEC" w:rsidP="007C4D7C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Учреждению доведены предельные объемы бюджетных ассигнований </w:t>
      </w:r>
      <w:r>
        <w:rPr>
          <w:rFonts w:ascii="Times New Roman" w:hAnsi="Times New Roman"/>
          <w:sz w:val="28"/>
          <w:szCs w:val="28"/>
        </w:rPr>
        <w:br/>
        <w:t xml:space="preserve">за счет средств областного бюджета на 2019 год и плановый период 2020 и 2021 годов по </w:t>
      </w:r>
      <w:r>
        <w:rPr>
          <w:rFonts w:ascii="Times New Roman" w:hAnsi="Times New Roman"/>
          <w:b/>
          <w:sz w:val="28"/>
          <w:szCs w:val="28"/>
        </w:rPr>
        <w:t xml:space="preserve">ГП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«Развитие имущественно-земельных отношений Архангельской области (2014 </w:t>
      </w:r>
      <w:r>
        <w:rPr>
          <w:rFonts w:ascii="Times New Roman" w:hAnsi="Times New Roman"/>
          <w:b/>
          <w:color w:val="000000"/>
          <w:sz w:val="28"/>
          <w:szCs w:val="28"/>
        </w:rPr>
        <w:noBreakHyphen/>
        <w:t xml:space="preserve"> 2020 годы)»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8777A" w:rsidRDefault="00961AEC" w:rsidP="007C4D7C">
      <w:pPr>
        <w:pStyle w:val="ae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2019 год </w:t>
      </w:r>
      <w:r>
        <w:rPr>
          <w:rFonts w:ascii="Times New Roman" w:hAnsi="Times New Roman"/>
          <w:b/>
          <w:sz w:val="28"/>
          <w:szCs w:val="28"/>
        </w:rPr>
        <w:noBreakHyphen/>
        <w:t xml:space="preserve"> 9 265,2 тыс. рублей;</w:t>
      </w:r>
    </w:p>
    <w:p w:rsidR="0078777A" w:rsidRDefault="00961AEC" w:rsidP="007C4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 год </w:t>
      </w:r>
      <w:r>
        <w:rPr>
          <w:rFonts w:ascii="Times New Roman" w:hAnsi="Times New Roman"/>
          <w:sz w:val="28"/>
          <w:szCs w:val="28"/>
        </w:rPr>
        <w:noBreakHyphen/>
        <w:t xml:space="preserve"> 0,0 тыс. рублей;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год </w:t>
      </w:r>
      <w:r>
        <w:rPr>
          <w:rFonts w:ascii="Times New Roman" w:hAnsi="Times New Roman"/>
          <w:sz w:val="28"/>
          <w:szCs w:val="28"/>
        </w:rPr>
        <w:noBreakHyphen/>
        <w:t xml:space="preserve"> 0,0 тыс. рублей.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ассигнования на 2019 год в общей сумме 9 265,2 тыс. рублей будут направлены на дополнение функционала ГИС «Земля» модулем формирования градостроительного плана земельного участка и модулем </w:t>
      </w:r>
      <w:proofErr w:type="gramStart"/>
      <w:r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реестра мест запрета продажи алкогольной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продукции, перенос части ГИС </w:t>
      </w:r>
      <w:r>
        <w:rPr>
          <w:rFonts w:ascii="Times New Roman" w:hAnsi="Times New Roman"/>
          <w:sz w:val="28"/>
          <w:szCs w:val="28"/>
        </w:rPr>
        <w:br/>
        <w:t>с персональными данными в «закрытый» контур.</w:t>
      </w:r>
    </w:p>
    <w:p w:rsidR="0078777A" w:rsidRDefault="00961AEC" w:rsidP="007C4D7C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 АО «Управление ИКТ АО»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доведены предельные объемы бюджетных ассигнований за счет средств областного бюджета на 2019 год и плановый период 2020 и 2021 годов по </w:t>
      </w:r>
      <w:r>
        <w:rPr>
          <w:rFonts w:ascii="Times New Roman" w:hAnsi="Times New Roman"/>
          <w:b/>
          <w:sz w:val="28"/>
          <w:szCs w:val="28"/>
        </w:rPr>
        <w:t xml:space="preserve">ГП </w:t>
      </w:r>
      <w:r>
        <w:rPr>
          <w:rFonts w:ascii="Times New Roman" w:hAnsi="Times New Roman"/>
          <w:b/>
          <w:color w:val="000000"/>
          <w:sz w:val="28"/>
          <w:szCs w:val="28"/>
        </w:rPr>
        <w:t>«Управление государственными финансами и государственным долгом Архангельской области (2014 </w:t>
      </w:r>
      <w:r>
        <w:rPr>
          <w:rFonts w:ascii="Times New Roman" w:hAnsi="Times New Roman"/>
          <w:b/>
          <w:color w:val="000000"/>
          <w:sz w:val="28"/>
          <w:szCs w:val="28"/>
        </w:rPr>
        <w:noBreakHyphen/>
        <w:t> 2020 годы)»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8777A" w:rsidRDefault="00961AEC" w:rsidP="007C4D7C">
      <w:pPr>
        <w:pStyle w:val="ae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2019 год </w:t>
      </w:r>
      <w:r>
        <w:rPr>
          <w:rFonts w:ascii="Times New Roman" w:hAnsi="Times New Roman"/>
          <w:b/>
          <w:sz w:val="28"/>
          <w:szCs w:val="28"/>
        </w:rPr>
        <w:noBreakHyphen/>
        <w:t xml:space="preserve"> 26 000,0 тыс. рублей;</w:t>
      </w:r>
    </w:p>
    <w:p w:rsidR="0078777A" w:rsidRDefault="00961AEC" w:rsidP="007C4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 год </w:t>
      </w:r>
      <w:r>
        <w:rPr>
          <w:rFonts w:ascii="Times New Roman" w:hAnsi="Times New Roman"/>
          <w:sz w:val="28"/>
          <w:szCs w:val="28"/>
        </w:rPr>
        <w:noBreakHyphen/>
        <w:t xml:space="preserve"> 15 000,0 тыс. рублей;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год </w:t>
      </w:r>
      <w:r>
        <w:rPr>
          <w:rFonts w:ascii="Times New Roman" w:hAnsi="Times New Roman"/>
          <w:sz w:val="28"/>
          <w:szCs w:val="28"/>
        </w:rPr>
        <w:noBreakHyphen/>
        <w:t xml:space="preserve"> 12 000,0 тыс. рублей.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ассигнования на 2019 год в общей сумме 26 000,0 тыс. рублей будут направлены </w:t>
      </w:r>
      <w:r>
        <w:rPr>
          <w:rFonts w:ascii="Times New Roman" w:hAnsi="Times New Roman"/>
          <w:color w:val="000000"/>
          <w:sz w:val="28"/>
          <w:szCs w:val="28"/>
        </w:rPr>
        <w:t>на выполнение работ по развитию автоматизированной информационной системы управления финансово-хозяйственной деятельностью, интеграцию с внешними системами, переводу 370 государственных учреждений на облачную платформу.</w:t>
      </w:r>
    </w:p>
    <w:p w:rsidR="0078777A" w:rsidRDefault="0078777A" w:rsidP="007C4D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77A" w:rsidRDefault="00961AEC" w:rsidP="007C4D7C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 АО «Управление ИКТ АО»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доведены предельные объемы бюджетных ассигнований за счет средств областного бюджета на 2019 год и плановый период 2020 и 2021 годов по </w:t>
      </w:r>
      <w:r>
        <w:rPr>
          <w:rFonts w:ascii="Times New Roman" w:hAnsi="Times New Roman"/>
          <w:b/>
          <w:sz w:val="28"/>
          <w:szCs w:val="28"/>
        </w:rPr>
        <w:t xml:space="preserve">ГП </w:t>
      </w:r>
      <w:r>
        <w:rPr>
          <w:rFonts w:ascii="Times New Roman" w:hAnsi="Times New Roman"/>
          <w:b/>
          <w:color w:val="000000"/>
          <w:sz w:val="28"/>
          <w:szCs w:val="28"/>
        </w:rPr>
        <w:t>«Культура Русского Севера (2013 </w:t>
      </w:r>
      <w:r>
        <w:rPr>
          <w:rFonts w:ascii="Times New Roman" w:hAnsi="Times New Roman"/>
          <w:b/>
          <w:color w:val="000000"/>
          <w:sz w:val="28"/>
          <w:szCs w:val="28"/>
        </w:rPr>
        <w:noBreakHyphen/>
        <w:t> 2020 годы)»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8777A" w:rsidRDefault="00961AEC" w:rsidP="007C4D7C">
      <w:pPr>
        <w:pStyle w:val="ae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2019 год </w:t>
      </w:r>
      <w:r>
        <w:rPr>
          <w:rFonts w:ascii="Times New Roman" w:hAnsi="Times New Roman"/>
          <w:b/>
          <w:sz w:val="28"/>
          <w:szCs w:val="28"/>
        </w:rPr>
        <w:noBreakHyphen/>
        <w:t xml:space="preserve"> 40 000,0 тыс. рублей;</w:t>
      </w:r>
    </w:p>
    <w:p w:rsidR="0078777A" w:rsidRDefault="00961AEC" w:rsidP="007C4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 год </w:t>
      </w:r>
      <w:r>
        <w:rPr>
          <w:rFonts w:ascii="Times New Roman" w:hAnsi="Times New Roman"/>
          <w:sz w:val="28"/>
          <w:szCs w:val="28"/>
        </w:rPr>
        <w:noBreakHyphen/>
        <w:t xml:space="preserve"> 0,0 тыс. рублей;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год </w:t>
      </w:r>
      <w:r>
        <w:rPr>
          <w:rFonts w:ascii="Times New Roman" w:hAnsi="Times New Roman"/>
          <w:sz w:val="28"/>
          <w:szCs w:val="28"/>
        </w:rPr>
        <w:noBreakHyphen/>
        <w:t xml:space="preserve"> 0,0 тыс. рублей.</w:t>
      </w:r>
    </w:p>
    <w:p w:rsidR="0078777A" w:rsidRDefault="00961AEC" w:rsidP="007C4D7C">
      <w:pPr>
        <w:pStyle w:val="a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2019 год в общей сумме 40 000,0 тыс. рублей будут направлены:</w:t>
      </w:r>
    </w:p>
    <w:p w:rsidR="0078777A" w:rsidRDefault="00961AEC" w:rsidP="007C4D7C">
      <w:pPr>
        <w:pStyle w:val="a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создание и внедрение единой архивной информационной системы Архангельской области с целью перевода услуг архивов в электронную форму;</w:t>
      </w:r>
    </w:p>
    <w:p w:rsidR="0078777A" w:rsidRDefault="00961AEC" w:rsidP="007C4D7C">
      <w:pPr>
        <w:pStyle w:val="a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создание фондов пользования генеалогических источников </w:t>
      </w:r>
      <w:r>
        <w:rPr>
          <w:sz w:val="28"/>
          <w:szCs w:val="28"/>
        </w:rPr>
        <w:br/>
        <w:t>и пользования особо ценных документов архивного фонда Архангельской области.</w:t>
      </w:r>
    </w:p>
    <w:p w:rsidR="0078777A" w:rsidRDefault="00961AEC" w:rsidP="007C4D7C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 АО «Управление ИКТ АО»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доведены предельные объемы бюджетных ассигнований за счет средств областного бюджета на 2019 год и плановый период 2020 и 2021 годов по </w:t>
      </w:r>
      <w:r>
        <w:rPr>
          <w:rFonts w:ascii="Times New Roman" w:hAnsi="Times New Roman"/>
          <w:b/>
          <w:sz w:val="28"/>
          <w:szCs w:val="28"/>
        </w:rPr>
        <w:t xml:space="preserve">ГП </w:t>
      </w:r>
      <w:r>
        <w:rPr>
          <w:rFonts w:ascii="Times New Roman" w:hAnsi="Times New Roman"/>
          <w:b/>
          <w:color w:val="000000"/>
          <w:sz w:val="28"/>
          <w:szCs w:val="28"/>
        </w:rPr>
        <w:t>«Управление государственными финансами и государственным долгом Архангельской области (2014 </w:t>
      </w:r>
      <w:r>
        <w:rPr>
          <w:rFonts w:ascii="Times New Roman" w:hAnsi="Times New Roman"/>
          <w:b/>
          <w:color w:val="000000"/>
          <w:sz w:val="28"/>
          <w:szCs w:val="28"/>
        </w:rPr>
        <w:noBreakHyphen/>
        <w:t> 2020 годы)»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8777A" w:rsidRDefault="00961AEC" w:rsidP="007C4D7C">
      <w:pPr>
        <w:pStyle w:val="ae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2019 год </w:t>
      </w:r>
      <w:r>
        <w:rPr>
          <w:rFonts w:ascii="Times New Roman" w:hAnsi="Times New Roman"/>
          <w:b/>
          <w:sz w:val="28"/>
          <w:szCs w:val="28"/>
        </w:rPr>
        <w:noBreakHyphen/>
        <w:t xml:space="preserve"> 200,0 тыс. рублей;</w:t>
      </w:r>
    </w:p>
    <w:p w:rsidR="0078777A" w:rsidRDefault="00961AEC" w:rsidP="007C4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 год </w:t>
      </w:r>
      <w:r>
        <w:rPr>
          <w:rFonts w:ascii="Times New Roman" w:hAnsi="Times New Roman"/>
          <w:sz w:val="28"/>
          <w:szCs w:val="28"/>
        </w:rPr>
        <w:noBreakHyphen/>
        <w:t xml:space="preserve"> 200,0 тыс. рублей;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год </w:t>
      </w:r>
      <w:r>
        <w:rPr>
          <w:rFonts w:ascii="Times New Roman" w:hAnsi="Times New Roman"/>
          <w:sz w:val="28"/>
          <w:szCs w:val="28"/>
        </w:rPr>
        <w:noBreakHyphen/>
        <w:t xml:space="preserve"> 200,0 тыс. рублей.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ассигнования на 2019 год в общей сумме 200,0 тыс. рублей будут направлены на поддержку </w:t>
      </w:r>
      <w:proofErr w:type="gramStart"/>
      <w:r>
        <w:rPr>
          <w:rFonts w:ascii="Times New Roman" w:hAnsi="Times New Roman"/>
          <w:sz w:val="28"/>
          <w:szCs w:val="28"/>
        </w:rPr>
        <w:t>интернет-портала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Архангельской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Правительства Архангельской области для поддержки и развития социально ориентированных некоммерческих организаций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777A" w:rsidRDefault="00961AEC" w:rsidP="007C4D7C">
      <w:pPr>
        <w:tabs>
          <w:tab w:val="left" w:pos="7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8777A" w:rsidRPr="007C4D7C" w:rsidRDefault="00961AEC" w:rsidP="007C4D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4D7C">
        <w:rPr>
          <w:rFonts w:ascii="Times New Roman" w:hAnsi="Times New Roman"/>
          <w:b/>
          <w:sz w:val="28"/>
          <w:szCs w:val="28"/>
        </w:rPr>
        <w:t>Справка о деятельности ГАУ АО «Управление ИКТ АО»</w:t>
      </w:r>
    </w:p>
    <w:p w:rsidR="0078777A" w:rsidRDefault="00961AEC" w:rsidP="007C4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Создано в 2010 году в целях:</w:t>
      </w:r>
    </w:p>
    <w:p w:rsidR="0078777A" w:rsidRDefault="00961AEC" w:rsidP="007C4D7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обеспечения внедрения информационных технологий на территории Архангельской области;</w:t>
      </w:r>
    </w:p>
    <w:p w:rsidR="0078777A" w:rsidRDefault="00961AEC" w:rsidP="007C4D7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повышения эффективности использования информационных ресурсов </w:t>
      </w:r>
      <w:r>
        <w:rPr>
          <w:rFonts w:ascii="Times New Roman" w:hAnsi="Times New Roman"/>
          <w:sz w:val="28"/>
          <w:szCs w:val="28"/>
        </w:rPr>
        <w:br/>
        <w:t>в ИОГВ и подведомственных им организаций;</w:t>
      </w:r>
    </w:p>
    <w:p w:rsidR="0078777A" w:rsidRDefault="00961AEC" w:rsidP="007C4D7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эффективности управления госфинансами, материально-техническими, кадровыми ресурсами в области информатизации;</w:t>
      </w:r>
    </w:p>
    <w:p w:rsidR="0078777A" w:rsidRDefault="00961AEC" w:rsidP="007C4D7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единого информационного пространства Архангельской области интегрированного в российское информационное пространство:</w:t>
      </w:r>
    </w:p>
    <w:p w:rsidR="0078777A" w:rsidRDefault="00961AEC" w:rsidP="007C4D7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затрат на функционирование госаппарата путем внедрения информационных технологий.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работы: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бесперебойному функционированию центра обработки данных Правительства Архангельской области;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созданию и развитию информационных систем (далее </w:t>
      </w:r>
      <w:r>
        <w:rPr>
          <w:rFonts w:ascii="Times New Roman" w:hAnsi="Times New Roman"/>
          <w:sz w:val="28"/>
          <w:szCs w:val="28"/>
        </w:rPr>
        <w:noBreakHyphen/>
        <w:t xml:space="preserve"> ИС);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технической поддержке и сопровождению ИС и защищенных сетей передачи данных;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введению и обработке данных в ИС (картография, портал ЖКХ и др.); 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выдает сертификаты ключей проверки электронных подписей для нужд электронного правительства 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электронных больничных;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аудиты информационных систем пользователей в системе </w:t>
      </w:r>
      <w:r>
        <w:rPr>
          <w:rFonts w:ascii="Times New Roman" w:hAnsi="Times New Roman"/>
          <w:sz w:val="28"/>
          <w:szCs w:val="28"/>
        </w:rPr>
        <w:br/>
        <w:t>ИОГВ АО.</w:t>
      </w:r>
    </w:p>
    <w:p w:rsidR="0078777A" w:rsidRDefault="0078777A" w:rsidP="007C4D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4D7C" w:rsidRDefault="007C4D7C" w:rsidP="007C4D7C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C4D7C" w:rsidRDefault="007C4D7C" w:rsidP="007C4D7C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C4D7C" w:rsidRDefault="007C4D7C" w:rsidP="007C4D7C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C4D7C" w:rsidRDefault="007C4D7C" w:rsidP="007C4D7C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C4D7C" w:rsidRDefault="007C4D7C" w:rsidP="007C4D7C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777A" w:rsidRPr="007C4D7C" w:rsidRDefault="00961AEC" w:rsidP="007C4D7C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4D7C">
        <w:rPr>
          <w:rFonts w:ascii="Times New Roman" w:hAnsi="Times New Roman"/>
          <w:b/>
          <w:sz w:val="32"/>
          <w:szCs w:val="32"/>
        </w:rPr>
        <w:lastRenderedPageBreak/>
        <w:t>Основные проекты:</w:t>
      </w:r>
    </w:p>
    <w:p w:rsidR="007C4D7C" w:rsidRDefault="007C4D7C" w:rsidP="007C4D7C">
      <w:pPr>
        <w:tabs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Портал государственных услуг Архангельской области 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Важнейшим направлением информатизации является деятельность по совершенствованию системы государственного управления при предоставлении органами власти и местного самоуправления государственных и муниципальных услуг в электронной форме. Принципы и правила работы информатизации по этому направлению определены в Федеральном законе от 27 июля 2010 г. </w:t>
      </w:r>
      <w:r>
        <w:rPr>
          <w:rFonts w:ascii="Times New Roman" w:hAnsi="Times New Roman"/>
          <w:sz w:val="28"/>
          <w:szCs w:val="28"/>
        </w:rPr>
        <w:br/>
        <w:t xml:space="preserve">№ 210-ФЗ «Об организации предоставления государственных и муниципальных услуг» (далее </w:t>
      </w:r>
      <w:r>
        <w:rPr>
          <w:rFonts w:ascii="Times New Roman" w:hAnsi="Times New Roman"/>
          <w:sz w:val="28"/>
          <w:szCs w:val="28"/>
        </w:rPr>
        <w:noBreakHyphen/>
        <w:t xml:space="preserve"> Федеральный закон), а целевые показатели установлены Указом Президента Российской Федерации от 7 мая 2012 г. № 601 «Об основных направлениях совершенствования системы государственного управления».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в электронной форме предоставляются с использованием государственных информационных систем Архангельской области, оператором которых является министерство связи и информационных технологий Архангельской области (далее </w:t>
      </w:r>
      <w:r>
        <w:rPr>
          <w:rFonts w:ascii="Times New Roman" w:hAnsi="Times New Roman"/>
          <w:sz w:val="28"/>
          <w:szCs w:val="28"/>
        </w:rPr>
        <w:noBreakHyphen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минсвязи</w:t>
      </w:r>
      <w:proofErr w:type="spellEnd"/>
      <w:r>
        <w:rPr>
          <w:rFonts w:ascii="Times New Roman" w:hAnsi="Times New Roman"/>
          <w:sz w:val="28"/>
          <w:szCs w:val="28"/>
        </w:rPr>
        <w:t xml:space="preserve"> АО):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Архангельская региональная система межведомственного электронного взаимодействия (далее </w:t>
      </w:r>
      <w:r>
        <w:rPr>
          <w:rFonts w:ascii="Times New Roman" w:hAnsi="Times New Roman"/>
          <w:sz w:val="28"/>
          <w:szCs w:val="28"/>
        </w:rPr>
        <w:noBreakHyphen/>
        <w:t xml:space="preserve"> РСМЭВ);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Архангельский региональный портал государственных и муниципальных услуг (функций) (далее </w:t>
      </w:r>
      <w:r>
        <w:rPr>
          <w:rFonts w:ascii="Times New Roman" w:hAnsi="Times New Roman"/>
          <w:sz w:val="28"/>
          <w:szCs w:val="28"/>
        </w:rPr>
        <w:noBreakHyphen/>
        <w:t xml:space="preserve"> Региональный портал);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Архангельский региональный реестр государственных и муниципальных услуг (функций) (далее </w:t>
      </w:r>
      <w:r>
        <w:rPr>
          <w:rFonts w:ascii="Times New Roman" w:hAnsi="Times New Roman"/>
          <w:sz w:val="28"/>
          <w:szCs w:val="28"/>
        </w:rPr>
        <w:noBreakHyphen/>
        <w:t xml:space="preserve"> Реестр);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Архангельская региональная система исполнения регламентов </w:t>
      </w:r>
      <w:r>
        <w:rPr>
          <w:rFonts w:ascii="Times New Roman" w:hAnsi="Times New Roman"/>
          <w:sz w:val="28"/>
          <w:szCs w:val="28"/>
        </w:rPr>
        <w:br/>
        <w:t xml:space="preserve">(далее </w:t>
      </w:r>
      <w:r>
        <w:rPr>
          <w:rFonts w:ascii="Times New Roman" w:hAnsi="Times New Roman"/>
          <w:sz w:val="28"/>
          <w:szCs w:val="28"/>
        </w:rPr>
        <w:noBreakHyphen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СИР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ИОГВ АО и органы местного самоуправления Архангельской области (далее </w:t>
      </w:r>
      <w:r>
        <w:rPr>
          <w:rFonts w:ascii="Times New Roman" w:hAnsi="Times New Roman"/>
          <w:sz w:val="28"/>
          <w:szCs w:val="28"/>
        </w:rPr>
        <w:noBreakHyphen/>
        <w:t xml:space="preserve"> ОМСУ АО) обеспечивают занесение информации о порядке предоставления государственных и муниципальных услуг в Реестр. В настоящий момент в Реестр внесена информация по 179 государственным и 1295 муниципальным услугам.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граждан и организаций к сведениям, размещенным в Реестре, обеспечен с использованием Регионального портала.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обработки заявок, поступающих с Регионального портала, ИОГВ АО </w:t>
      </w:r>
      <w:r>
        <w:rPr>
          <w:rFonts w:ascii="Times New Roman" w:hAnsi="Times New Roman"/>
          <w:sz w:val="28"/>
          <w:szCs w:val="28"/>
        </w:rPr>
        <w:br/>
        <w:t xml:space="preserve">и ОМСУ АО активно используют </w:t>
      </w:r>
      <w:proofErr w:type="gramStart"/>
      <w:r>
        <w:rPr>
          <w:rFonts w:ascii="Times New Roman" w:hAnsi="Times New Roman"/>
          <w:sz w:val="28"/>
          <w:szCs w:val="28"/>
        </w:rPr>
        <w:t>СИР</w:t>
      </w:r>
      <w:proofErr w:type="gramEnd"/>
      <w:r>
        <w:rPr>
          <w:rFonts w:ascii="Times New Roman" w:hAnsi="Times New Roman"/>
          <w:sz w:val="28"/>
          <w:szCs w:val="28"/>
        </w:rPr>
        <w:t xml:space="preserve">. За 2017 год с Регионального портала поступило 8 637 заявок, а за 9 месяцев 2018 года уже </w:t>
      </w:r>
      <w:r>
        <w:rPr>
          <w:rFonts w:ascii="Times New Roman" w:hAnsi="Times New Roman"/>
          <w:sz w:val="28"/>
          <w:szCs w:val="28"/>
        </w:rPr>
        <w:noBreakHyphen/>
        <w:t xml:space="preserve"> 15 023 заявки.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октября 2018 г. на Едином и региональном порталах зарегистрировано 75,9 процента или 710 104 жителей Архангельской области </w:t>
      </w:r>
      <w:r>
        <w:rPr>
          <w:rFonts w:ascii="Times New Roman" w:hAnsi="Times New Roman"/>
          <w:sz w:val="28"/>
          <w:szCs w:val="28"/>
        </w:rPr>
        <w:br/>
        <w:t>от 14 лет и старше, что свидетельствует высоком интересе в таком способе коммуникации с государством. По данному показателю регион занимает 21 место в рейтинге субъектов Российской Федерации.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предоставления государственных и муниципальных услуг органам власти необходимо получать сведения, находящиеся в ведении иных органов власти. В Архангельской области межведомственное взаимодействие органов власти федерального, регионального, муниципального уровня между собой осуществляется в электронной форме с использованием РСМЭВ, которая подключена к Единой системе межведомственного электронного взаимодействия.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настоящее время через РСМЭВ организовано взаимодействие посредством 260 сервисов межведомственного взаимодействия. За 2017 год по Архангельской области направлено 2 437 589 межведомственных запросов через РСМЭВ, а за 10 месяцев 2018 года </w:t>
      </w:r>
      <w:r>
        <w:rPr>
          <w:rFonts w:ascii="Times New Roman" w:hAnsi="Times New Roman"/>
          <w:sz w:val="28"/>
          <w:szCs w:val="28"/>
        </w:rPr>
        <w:noBreakHyphen/>
        <w:t xml:space="preserve"> 5 847 008 запросов. 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граждан на электронный способ взаимодействия с государством и дальнейшее совершенствование межведомственного электронного взаимодействия позволяет снизить административные барьеры и коррупционные риски.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портала ведется с привлечением финансирования из федерального бюджета.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Центр обработки данных Правительства Архангельской области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8777A" w:rsidRDefault="00961AEC" w:rsidP="007C4D7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центр размещения информационных систем Правительства Архангельской области;</w:t>
      </w:r>
    </w:p>
    <w:p w:rsidR="0078777A" w:rsidRDefault="00961AEC" w:rsidP="007C4D7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и техническая поддержка размещенных информационных систем;</w:t>
      </w:r>
    </w:p>
    <w:p w:rsidR="0078777A" w:rsidRDefault="00961AEC" w:rsidP="007C4D7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надежности хранения данных; </w:t>
      </w:r>
    </w:p>
    <w:p w:rsidR="0078777A" w:rsidRDefault="00961AEC" w:rsidP="007C4D7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информационной безопасности информационных систем </w:t>
      </w:r>
      <w:r>
        <w:rPr>
          <w:rFonts w:ascii="Times New Roman" w:hAnsi="Times New Roman"/>
          <w:sz w:val="28"/>
          <w:szCs w:val="28"/>
        </w:rPr>
        <w:br/>
        <w:t>и пользователей.</w:t>
      </w:r>
    </w:p>
    <w:p w:rsidR="0078777A" w:rsidRDefault="00961AEC" w:rsidP="007C4D7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ЦОД размещен на двух площадках: основной </w:t>
      </w:r>
      <w:r>
        <w:rPr>
          <w:rFonts w:ascii="Times New Roman" w:hAnsi="Times New Roman"/>
          <w:sz w:val="28"/>
          <w:szCs w:val="28"/>
        </w:rPr>
        <w:noBreakHyphen/>
        <w:t xml:space="preserve"> ул. Ф. Шубина, д. 30, </w:t>
      </w:r>
      <w:r>
        <w:rPr>
          <w:rFonts w:ascii="Times New Roman" w:hAnsi="Times New Roman"/>
          <w:sz w:val="28"/>
          <w:szCs w:val="28"/>
        </w:rPr>
        <w:br/>
        <w:t xml:space="preserve">резервной </w:t>
      </w:r>
      <w:r>
        <w:rPr>
          <w:rFonts w:ascii="Times New Roman" w:hAnsi="Times New Roman"/>
          <w:sz w:val="28"/>
          <w:szCs w:val="28"/>
        </w:rPr>
        <w:noBreakHyphen/>
        <w:t xml:space="preserve"> просп. Троицкий, д. 49.</w:t>
      </w:r>
      <w:proofErr w:type="gramEnd"/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 АО «Управление ИКТ АО»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выполнения государственного задания обеспечивает поддержку в ЦОД  48 информационных систем в режиме 24/7:</w:t>
      </w:r>
    </w:p>
    <w:p w:rsidR="0078777A" w:rsidRDefault="00961AEC" w:rsidP="007C4D7C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системы электронного правительства Архангельской области (РСЭП, Контингент, Комплектование ДОО, ЗАГС, </w:t>
      </w:r>
      <w:proofErr w:type="spellStart"/>
      <w:r>
        <w:rPr>
          <w:rFonts w:ascii="Times New Roman" w:hAnsi="Times New Roman"/>
          <w:sz w:val="28"/>
          <w:szCs w:val="28"/>
        </w:rPr>
        <w:t>охотбилет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78777A" w:rsidRDefault="00961AEC" w:rsidP="007C4D7C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сервисы, направленные на повышение эффективности управления и снижения затрат, обеспечение открытости </w:t>
      </w:r>
      <w:proofErr w:type="spellStart"/>
      <w:r>
        <w:rPr>
          <w:rFonts w:ascii="Times New Roman" w:hAnsi="Times New Roman"/>
          <w:sz w:val="28"/>
          <w:szCs w:val="28"/>
        </w:rPr>
        <w:t>госуправления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(ситуационный центр Губернатора Архангельской области, официальный сайт, почтовая система, Дело, управление финансово-хозяйственной деятельностью ИОГВ и иных органов власти); </w:t>
      </w:r>
    </w:p>
    <w:p w:rsidR="0078777A" w:rsidRDefault="00961AEC" w:rsidP="007C4D7C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системы, направленные на усиление мер безопасности населения Архангельской области (АПК «Безопасный город» и система обеспечения вызова экстренных оперативных служб по единому номеру 112).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Единая служба технической поддержки пользователей ИОГВ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Обеспечивает: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и доступности предоставления информации </w:t>
      </w:r>
      <w:r>
        <w:rPr>
          <w:rFonts w:ascii="Times New Roman" w:hAnsi="Times New Roman"/>
          <w:sz w:val="28"/>
          <w:szCs w:val="28"/>
        </w:rPr>
        <w:br/>
        <w:t xml:space="preserve">о государственных и муниципальных услугах в электронной форме; 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информационного взаимодействия граждан и органов государственной власти;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консультативной и технической поддержки пользователями ИОГВ государственных информационных систем через центр телефонного обслуживания.</w:t>
      </w:r>
    </w:p>
    <w:p w:rsidR="0078777A" w:rsidRDefault="00961AEC" w:rsidP="007C4D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Обеспечение работы АПК «Безопасный город» </w:t>
      </w:r>
      <w:r>
        <w:rPr>
          <w:rFonts w:ascii="Times New Roman" w:hAnsi="Times New Roman"/>
          <w:b/>
          <w:sz w:val="28"/>
          <w:szCs w:val="28"/>
        </w:rPr>
        <w:noBreakHyphen/>
        <w:t xml:space="preserve"> </w:t>
      </w:r>
      <w:r>
        <w:rPr>
          <w:rFonts w:ascii="Times New Roman" w:hAnsi="Times New Roman"/>
          <w:sz w:val="28"/>
          <w:szCs w:val="28"/>
        </w:rPr>
        <w:t xml:space="preserve">комплекс средств автоматизации, предназначенный для повышения уровня общественной безопасности и обеспечивающий прогнозирование, мониторинг </w:t>
      </w:r>
      <w:r>
        <w:rPr>
          <w:rFonts w:ascii="Times New Roman" w:hAnsi="Times New Roman"/>
          <w:sz w:val="28"/>
          <w:szCs w:val="28"/>
        </w:rPr>
        <w:br/>
        <w:t>и предупреждение возможных угроз.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Создан</w:t>
      </w:r>
      <w:proofErr w:type="gramEnd"/>
      <w:r>
        <w:rPr>
          <w:rFonts w:ascii="Times New Roman" w:hAnsi="Times New Roman"/>
          <w:sz w:val="28"/>
          <w:szCs w:val="28"/>
        </w:rPr>
        <w:t xml:space="preserve"> в 4 муниципальных образованиях </w:t>
      </w:r>
      <w:r>
        <w:rPr>
          <w:rFonts w:ascii="Times New Roman" w:hAnsi="Times New Roman"/>
          <w:sz w:val="28"/>
          <w:szCs w:val="28"/>
        </w:rPr>
        <w:lastRenderedPageBreak/>
        <w:t>Архангельской области г. Архангельске, г. Северодвинске, г. Котласе и Приморском районе.</w:t>
      </w:r>
    </w:p>
    <w:p w:rsidR="0078777A" w:rsidRDefault="00961AEC" w:rsidP="007C4D7C">
      <w:pPr>
        <w:widowControl w:val="0"/>
        <w:spacing w:after="0" w:line="240" w:lineRule="auto"/>
        <w:ind w:right="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«Безопасный город» активно применяется сотрудниками уголовного розыска и Управления Государственной инспекции по безопасности дорожного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 УМВД по Архангельской области при раскрытии правонарушений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преступлений.</w:t>
      </w:r>
    </w:p>
    <w:p w:rsidR="0078777A" w:rsidRDefault="00961AEC" w:rsidP="007C4D7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2017 году с помощью АПК «Безопасный город»</w:t>
      </w:r>
      <w:r>
        <w:rPr>
          <w:rFonts w:ascii="Times New Roman" w:hAnsi="Times New Roman"/>
          <w:sz w:val="28"/>
          <w:szCs w:val="28"/>
        </w:rPr>
        <w:t xml:space="preserve"> выявлено </w:t>
      </w:r>
      <w:r>
        <w:rPr>
          <w:rFonts w:ascii="Times New Roman" w:hAnsi="Times New Roman"/>
          <w:sz w:val="28"/>
          <w:szCs w:val="28"/>
        </w:rPr>
        <w:br/>
        <w:t xml:space="preserve">60 преступлений и установлено </w:t>
      </w:r>
      <w:r>
        <w:rPr>
          <w:rFonts w:ascii="Times New Roman" w:hAnsi="Times New Roman"/>
          <w:b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лиц, подозреваемых в совершении преступлений. </w:t>
      </w:r>
    </w:p>
    <w:p w:rsidR="0078777A" w:rsidRDefault="00961AEC" w:rsidP="007C4D7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выявлено 14 преступлений и установлено 13 лиц, подозреваемых в их совершении.</w:t>
      </w:r>
    </w:p>
    <w:p w:rsidR="0078777A" w:rsidRDefault="00961AEC" w:rsidP="007C4D7C">
      <w:pPr>
        <w:widowControl w:val="0"/>
        <w:spacing w:after="0" w:line="240" w:lineRule="auto"/>
        <w:ind w:right="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Сотрудники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ГИБДД по Архангельской области в 2017 году и с начала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2018 года 294 раза обращались к записям систем видеонаблюдения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АПК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«Безопасный город», из них:</w:t>
      </w:r>
    </w:p>
    <w:p w:rsidR="0078777A" w:rsidRDefault="00961AEC" w:rsidP="007C4D7C">
      <w:pPr>
        <w:widowControl w:val="0"/>
        <w:spacing w:after="0" w:line="240" w:lineRule="auto"/>
        <w:ind w:right="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установления обстоятельств совершения дорожно-транспортных происшествий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ДТП)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126 раз;</w:t>
      </w:r>
    </w:p>
    <w:p w:rsidR="0078777A" w:rsidRDefault="00961AEC" w:rsidP="007C4D7C">
      <w:pPr>
        <w:widowControl w:val="0"/>
        <w:spacing w:after="0" w:line="240" w:lineRule="auto"/>
        <w:ind w:right="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поиска водителей, скрывшихся с места ДТП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100 раз;</w:t>
      </w:r>
    </w:p>
    <w:p w:rsidR="0078777A" w:rsidRDefault="00961AEC" w:rsidP="007C4D7C">
      <w:pPr>
        <w:widowControl w:val="0"/>
        <w:spacing w:after="0" w:line="240" w:lineRule="auto"/>
        <w:ind w:right="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выявления нарушений правил дорожного 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68 раз. </w:t>
      </w:r>
    </w:p>
    <w:p w:rsidR="0078777A" w:rsidRDefault="00961AEC" w:rsidP="007C4D7C">
      <w:pPr>
        <w:widowControl w:val="0"/>
        <w:spacing w:after="0" w:line="240" w:lineRule="auto"/>
        <w:ind w:right="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средств системы видеонаблюдения </w:t>
      </w:r>
      <w:r>
        <w:rPr>
          <w:rFonts w:ascii="Times New Roman" w:hAnsi="Times New Roman"/>
          <w:sz w:val="28"/>
          <w:szCs w:val="28"/>
        </w:rPr>
        <w:t xml:space="preserve">АПК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«Безопасный город»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 административной ответственности привлечено 54 водителя.</w:t>
      </w:r>
    </w:p>
    <w:p w:rsidR="0078777A" w:rsidRDefault="00961AEC" w:rsidP="007C4D7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Удостоверяющий центр Правительства Архангельской области </w:t>
      </w:r>
      <w:r>
        <w:rPr>
          <w:rFonts w:cs="Times New Roman"/>
          <w:sz w:val="28"/>
          <w:szCs w:val="28"/>
        </w:rPr>
        <w:t>изготавливает и выдает квалифицированные сертификаты для нужд электронного правительства во исполнение статьи 13 Федерального закона от 29 декабря 2006 г. № 255-ФЗ «Об обязательном медицинском страховании на случай временной нетрудоспособности и в связи с материнством» выдачу сертификатов ключей проверки электронной подписи медицинским работникам следующем организациям:</w:t>
      </w:r>
    </w:p>
    <w:p w:rsidR="0078777A" w:rsidRDefault="00961AEC" w:rsidP="007C4D7C">
      <w:pPr>
        <w:pStyle w:val="Standard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исполнительные органы государственной власти и органы местного самоуправления муниципальных образований Архангельской области;</w:t>
      </w:r>
    </w:p>
    <w:p w:rsidR="0078777A" w:rsidRDefault="00961AEC" w:rsidP="007C4D7C">
      <w:pPr>
        <w:pStyle w:val="Standard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государственные учреждения Архангельской области и муниципальные учреждения муниципальных образований Архангельской области.</w:t>
      </w:r>
    </w:p>
    <w:p w:rsidR="0078777A" w:rsidRDefault="0078777A" w:rsidP="007C4D7C">
      <w:pPr>
        <w:pStyle w:val="Standard"/>
        <w:ind w:firstLine="709"/>
        <w:rPr>
          <w:rFonts w:cs="Times New Roman"/>
          <w:sz w:val="28"/>
          <w:szCs w:val="28"/>
        </w:rPr>
      </w:pPr>
    </w:p>
    <w:p w:rsidR="0078777A" w:rsidRDefault="00961AEC" w:rsidP="007C4D7C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</w:t>
      </w:r>
    </w:p>
    <w:sectPr w:rsidR="0078777A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16" w:rsidRDefault="00B63D16">
      <w:pPr>
        <w:spacing w:after="0" w:line="240" w:lineRule="auto"/>
      </w:pPr>
      <w:r>
        <w:separator/>
      </w:r>
    </w:p>
  </w:endnote>
  <w:endnote w:type="continuationSeparator" w:id="0">
    <w:p w:rsidR="00B63D16" w:rsidRDefault="00B6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16" w:rsidRDefault="00B63D16">
      <w:pPr>
        <w:spacing w:after="0" w:line="240" w:lineRule="auto"/>
      </w:pPr>
      <w:r>
        <w:separator/>
      </w:r>
    </w:p>
  </w:footnote>
  <w:footnote w:type="continuationSeparator" w:id="0">
    <w:p w:rsidR="00B63D16" w:rsidRDefault="00B6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417"/>
    <w:multiLevelType w:val="hybridMultilevel"/>
    <w:tmpl w:val="CE02DAEC"/>
    <w:lvl w:ilvl="0" w:tplc="0B82E1EC">
      <w:start w:val="51"/>
      <w:numFmt w:val="decimal"/>
      <w:lvlText w:val="%1"/>
      <w:lvlJc w:val="left"/>
      <w:pPr>
        <w:ind w:left="1069" w:hanging="359"/>
      </w:pPr>
      <w:rPr>
        <w:rFonts w:hint="default"/>
      </w:rPr>
    </w:lvl>
    <w:lvl w:ilvl="1" w:tplc="A304381A">
      <w:start w:val="1"/>
      <w:numFmt w:val="lowerLetter"/>
      <w:lvlText w:val="%2."/>
      <w:lvlJc w:val="left"/>
      <w:pPr>
        <w:ind w:left="1789" w:hanging="359"/>
      </w:pPr>
    </w:lvl>
    <w:lvl w:ilvl="2" w:tplc="B6FC5796">
      <w:start w:val="1"/>
      <w:numFmt w:val="lowerRoman"/>
      <w:lvlText w:val="%3."/>
      <w:lvlJc w:val="right"/>
      <w:pPr>
        <w:ind w:left="2509" w:hanging="179"/>
      </w:pPr>
    </w:lvl>
    <w:lvl w:ilvl="3" w:tplc="98EAD1CA">
      <w:start w:val="1"/>
      <w:numFmt w:val="decimal"/>
      <w:lvlText w:val="%4."/>
      <w:lvlJc w:val="left"/>
      <w:pPr>
        <w:ind w:left="3229" w:hanging="359"/>
      </w:pPr>
    </w:lvl>
    <w:lvl w:ilvl="4" w:tplc="B1884542">
      <w:start w:val="1"/>
      <w:numFmt w:val="lowerLetter"/>
      <w:lvlText w:val="%5."/>
      <w:lvlJc w:val="left"/>
      <w:pPr>
        <w:ind w:left="3949" w:hanging="359"/>
      </w:pPr>
    </w:lvl>
    <w:lvl w:ilvl="5" w:tplc="51D4C92A">
      <w:start w:val="1"/>
      <w:numFmt w:val="lowerRoman"/>
      <w:lvlText w:val="%6."/>
      <w:lvlJc w:val="right"/>
      <w:pPr>
        <w:ind w:left="4669" w:hanging="179"/>
      </w:pPr>
    </w:lvl>
    <w:lvl w:ilvl="6" w:tplc="EF4CB4B2">
      <w:start w:val="1"/>
      <w:numFmt w:val="decimal"/>
      <w:lvlText w:val="%7."/>
      <w:lvlJc w:val="left"/>
      <w:pPr>
        <w:ind w:left="5389" w:hanging="359"/>
      </w:pPr>
    </w:lvl>
    <w:lvl w:ilvl="7" w:tplc="9744A044">
      <w:start w:val="1"/>
      <w:numFmt w:val="lowerLetter"/>
      <w:lvlText w:val="%8."/>
      <w:lvlJc w:val="left"/>
      <w:pPr>
        <w:ind w:left="6109" w:hanging="359"/>
      </w:pPr>
    </w:lvl>
    <w:lvl w:ilvl="8" w:tplc="D9D0B242">
      <w:start w:val="1"/>
      <w:numFmt w:val="lowerRoman"/>
      <w:lvlText w:val="%9."/>
      <w:lvlJc w:val="right"/>
      <w:pPr>
        <w:ind w:left="6829" w:hanging="179"/>
      </w:pPr>
    </w:lvl>
  </w:abstractNum>
  <w:abstractNum w:abstractNumId="1">
    <w:nsid w:val="2769331D"/>
    <w:multiLevelType w:val="hybridMultilevel"/>
    <w:tmpl w:val="4C608C2E"/>
    <w:lvl w:ilvl="0" w:tplc="5DB8C0FA">
      <w:start w:val="33"/>
      <w:numFmt w:val="decimal"/>
      <w:lvlText w:val="%1"/>
      <w:lvlJc w:val="left"/>
      <w:pPr>
        <w:ind w:left="1069" w:hanging="359"/>
      </w:pPr>
      <w:rPr>
        <w:rFonts w:hint="default"/>
      </w:rPr>
    </w:lvl>
    <w:lvl w:ilvl="1" w:tplc="F2BE1E46">
      <w:start w:val="1"/>
      <w:numFmt w:val="lowerLetter"/>
      <w:lvlText w:val="%2."/>
      <w:lvlJc w:val="left"/>
      <w:pPr>
        <w:ind w:left="1789" w:hanging="359"/>
      </w:pPr>
    </w:lvl>
    <w:lvl w:ilvl="2" w:tplc="D66C94DC">
      <w:start w:val="1"/>
      <w:numFmt w:val="lowerRoman"/>
      <w:lvlText w:val="%3."/>
      <w:lvlJc w:val="right"/>
      <w:pPr>
        <w:ind w:left="2509" w:hanging="179"/>
      </w:pPr>
    </w:lvl>
    <w:lvl w:ilvl="3" w:tplc="4A5E4646">
      <w:start w:val="1"/>
      <w:numFmt w:val="decimal"/>
      <w:lvlText w:val="%4."/>
      <w:lvlJc w:val="left"/>
      <w:pPr>
        <w:ind w:left="3229" w:hanging="359"/>
      </w:pPr>
    </w:lvl>
    <w:lvl w:ilvl="4" w:tplc="49386536">
      <w:start w:val="1"/>
      <w:numFmt w:val="lowerLetter"/>
      <w:lvlText w:val="%5."/>
      <w:lvlJc w:val="left"/>
      <w:pPr>
        <w:ind w:left="3949" w:hanging="359"/>
      </w:pPr>
    </w:lvl>
    <w:lvl w:ilvl="5" w:tplc="3746DAD2">
      <w:start w:val="1"/>
      <w:numFmt w:val="lowerRoman"/>
      <w:lvlText w:val="%6."/>
      <w:lvlJc w:val="right"/>
      <w:pPr>
        <w:ind w:left="4669" w:hanging="179"/>
      </w:pPr>
    </w:lvl>
    <w:lvl w:ilvl="6" w:tplc="5DECBC74">
      <w:start w:val="1"/>
      <w:numFmt w:val="decimal"/>
      <w:lvlText w:val="%7."/>
      <w:lvlJc w:val="left"/>
      <w:pPr>
        <w:ind w:left="5389" w:hanging="359"/>
      </w:pPr>
    </w:lvl>
    <w:lvl w:ilvl="7" w:tplc="5122DE7A">
      <w:start w:val="1"/>
      <w:numFmt w:val="lowerLetter"/>
      <w:lvlText w:val="%8."/>
      <w:lvlJc w:val="left"/>
      <w:pPr>
        <w:ind w:left="6109" w:hanging="359"/>
      </w:pPr>
    </w:lvl>
    <w:lvl w:ilvl="8" w:tplc="86668EB8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3D1C14F4"/>
    <w:multiLevelType w:val="hybridMultilevel"/>
    <w:tmpl w:val="2F9CE572"/>
    <w:lvl w:ilvl="0" w:tplc="F17807F0">
      <w:start w:val="33"/>
      <w:numFmt w:val="decimal"/>
      <w:lvlText w:val="%1"/>
      <w:lvlJc w:val="left"/>
      <w:pPr>
        <w:ind w:left="1068" w:hanging="359"/>
      </w:pPr>
      <w:rPr>
        <w:rFonts w:hint="default"/>
      </w:rPr>
    </w:lvl>
    <w:lvl w:ilvl="1" w:tplc="BD5278F8">
      <w:start w:val="1"/>
      <w:numFmt w:val="lowerLetter"/>
      <w:lvlText w:val="%2."/>
      <w:lvlJc w:val="left"/>
      <w:pPr>
        <w:ind w:left="1788" w:hanging="359"/>
      </w:pPr>
    </w:lvl>
    <w:lvl w:ilvl="2" w:tplc="2020AC48">
      <w:start w:val="1"/>
      <w:numFmt w:val="lowerRoman"/>
      <w:lvlText w:val="%3."/>
      <w:lvlJc w:val="right"/>
      <w:pPr>
        <w:ind w:left="2508" w:hanging="179"/>
      </w:pPr>
    </w:lvl>
    <w:lvl w:ilvl="3" w:tplc="BAA6F63C">
      <w:start w:val="1"/>
      <w:numFmt w:val="decimal"/>
      <w:lvlText w:val="%4."/>
      <w:lvlJc w:val="left"/>
      <w:pPr>
        <w:ind w:left="3228" w:hanging="359"/>
      </w:pPr>
    </w:lvl>
    <w:lvl w:ilvl="4" w:tplc="1D047E5E">
      <w:start w:val="1"/>
      <w:numFmt w:val="lowerLetter"/>
      <w:lvlText w:val="%5."/>
      <w:lvlJc w:val="left"/>
      <w:pPr>
        <w:ind w:left="3948" w:hanging="359"/>
      </w:pPr>
    </w:lvl>
    <w:lvl w:ilvl="5" w:tplc="828CCC54">
      <w:start w:val="1"/>
      <w:numFmt w:val="lowerRoman"/>
      <w:lvlText w:val="%6."/>
      <w:lvlJc w:val="right"/>
      <w:pPr>
        <w:ind w:left="4668" w:hanging="179"/>
      </w:pPr>
    </w:lvl>
    <w:lvl w:ilvl="6" w:tplc="62A82666">
      <w:start w:val="1"/>
      <w:numFmt w:val="decimal"/>
      <w:lvlText w:val="%7."/>
      <w:lvlJc w:val="left"/>
      <w:pPr>
        <w:ind w:left="5388" w:hanging="359"/>
      </w:pPr>
    </w:lvl>
    <w:lvl w:ilvl="7" w:tplc="632624C8">
      <w:start w:val="1"/>
      <w:numFmt w:val="lowerLetter"/>
      <w:lvlText w:val="%8."/>
      <w:lvlJc w:val="left"/>
      <w:pPr>
        <w:ind w:left="6108" w:hanging="359"/>
      </w:pPr>
    </w:lvl>
    <w:lvl w:ilvl="8" w:tplc="6848FF3A">
      <w:start w:val="1"/>
      <w:numFmt w:val="lowerRoman"/>
      <w:lvlText w:val="%9."/>
      <w:lvlJc w:val="right"/>
      <w:pPr>
        <w:ind w:left="6828" w:hanging="179"/>
      </w:pPr>
    </w:lvl>
  </w:abstractNum>
  <w:abstractNum w:abstractNumId="3">
    <w:nsid w:val="4F8E39B0"/>
    <w:multiLevelType w:val="hybridMultilevel"/>
    <w:tmpl w:val="ADF0718E"/>
    <w:lvl w:ilvl="0" w:tplc="CD3C2F52">
      <w:start w:val="1"/>
      <w:numFmt w:val="decimal"/>
      <w:lvlText w:val="%1."/>
      <w:lvlJc w:val="left"/>
      <w:pPr>
        <w:ind w:left="1069" w:hanging="359"/>
      </w:pPr>
      <w:rPr>
        <w:rFonts w:hint="default"/>
        <w:b w:val="0"/>
      </w:rPr>
    </w:lvl>
    <w:lvl w:ilvl="1" w:tplc="CE66DC0A">
      <w:start w:val="1"/>
      <w:numFmt w:val="lowerLetter"/>
      <w:lvlText w:val="%2."/>
      <w:lvlJc w:val="left"/>
      <w:pPr>
        <w:ind w:left="1789" w:hanging="359"/>
      </w:pPr>
    </w:lvl>
    <w:lvl w:ilvl="2" w:tplc="186E9AAA">
      <w:start w:val="1"/>
      <w:numFmt w:val="lowerRoman"/>
      <w:lvlText w:val="%3."/>
      <w:lvlJc w:val="right"/>
      <w:pPr>
        <w:ind w:left="2509" w:hanging="179"/>
      </w:pPr>
    </w:lvl>
    <w:lvl w:ilvl="3" w:tplc="F61A03B4">
      <w:start w:val="1"/>
      <w:numFmt w:val="decimal"/>
      <w:lvlText w:val="%4."/>
      <w:lvlJc w:val="left"/>
      <w:pPr>
        <w:ind w:left="3229" w:hanging="359"/>
      </w:pPr>
    </w:lvl>
    <w:lvl w:ilvl="4" w:tplc="578E63B8">
      <w:start w:val="1"/>
      <w:numFmt w:val="lowerLetter"/>
      <w:lvlText w:val="%5."/>
      <w:lvlJc w:val="left"/>
      <w:pPr>
        <w:ind w:left="3949" w:hanging="359"/>
      </w:pPr>
    </w:lvl>
    <w:lvl w:ilvl="5" w:tplc="146CE070">
      <w:start w:val="1"/>
      <w:numFmt w:val="lowerRoman"/>
      <w:lvlText w:val="%6."/>
      <w:lvlJc w:val="right"/>
      <w:pPr>
        <w:ind w:left="4669" w:hanging="179"/>
      </w:pPr>
    </w:lvl>
    <w:lvl w:ilvl="6" w:tplc="C35AE272">
      <w:start w:val="1"/>
      <w:numFmt w:val="decimal"/>
      <w:lvlText w:val="%7."/>
      <w:lvlJc w:val="left"/>
      <w:pPr>
        <w:ind w:left="5389" w:hanging="359"/>
      </w:pPr>
    </w:lvl>
    <w:lvl w:ilvl="7" w:tplc="D7322A4E">
      <w:start w:val="1"/>
      <w:numFmt w:val="lowerLetter"/>
      <w:lvlText w:val="%8."/>
      <w:lvlJc w:val="left"/>
      <w:pPr>
        <w:ind w:left="6109" w:hanging="359"/>
      </w:pPr>
    </w:lvl>
    <w:lvl w:ilvl="8" w:tplc="3A48470E">
      <w:start w:val="1"/>
      <w:numFmt w:val="lowerRoman"/>
      <w:lvlText w:val="%9."/>
      <w:lvlJc w:val="right"/>
      <w:pPr>
        <w:ind w:left="6829" w:hanging="179"/>
      </w:pPr>
    </w:lvl>
  </w:abstractNum>
  <w:abstractNum w:abstractNumId="4">
    <w:nsid w:val="76C948ED"/>
    <w:multiLevelType w:val="hybridMultilevel"/>
    <w:tmpl w:val="EA80B480"/>
    <w:lvl w:ilvl="0" w:tplc="483C7FCC">
      <w:start w:val="1"/>
      <w:numFmt w:val="decimal"/>
      <w:lvlText w:val="%1."/>
      <w:lvlJc w:val="left"/>
      <w:pPr>
        <w:ind w:left="1069" w:hanging="359"/>
      </w:pPr>
      <w:rPr>
        <w:rFonts w:hint="default"/>
        <w:b w:val="0"/>
      </w:rPr>
    </w:lvl>
    <w:lvl w:ilvl="1" w:tplc="226E360A">
      <w:start w:val="1"/>
      <w:numFmt w:val="lowerLetter"/>
      <w:lvlText w:val="%2."/>
      <w:lvlJc w:val="left"/>
      <w:pPr>
        <w:ind w:left="1789" w:hanging="359"/>
      </w:pPr>
    </w:lvl>
    <w:lvl w:ilvl="2" w:tplc="808267A0">
      <w:start w:val="1"/>
      <w:numFmt w:val="lowerRoman"/>
      <w:lvlText w:val="%3."/>
      <w:lvlJc w:val="right"/>
      <w:pPr>
        <w:ind w:left="2509" w:hanging="179"/>
      </w:pPr>
    </w:lvl>
    <w:lvl w:ilvl="3" w:tplc="D1DC81EC">
      <w:start w:val="1"/>
      <w:numFmt w:val="decimal"/>
      <w:lvlText w:val="%4."/>
      <w:lvlJc w:val="left"/>
      <w:pPr>
        <w:ind w:left="3229" w:hanging="359"/>
      </w:pPr>
    </w:lvl>
    <w:lvl w:ilvl="4" w:tplc="CA0A5C88">
      <w:start w:val="1"/>
      <w:numFmt w:val="lowerLetter"/>
      <w:lvlText w:val="%5."/>
      <w:lvlJc w:val="left"/>
      <w:pPr>
        <w:ind w:left="3949" w:hanging="359"/>
      </w:pPr>
    </w:lvl>
    <w:lvl w:ilvl="5" w:tplc="5BC86EA6">
      <w:start w:val="1"/>
      <w:numFmt w:val="lowerRoman"/>
      <w:lvlText w:val="%6."/>
      <w:lvlJc w:val="right"/>
      <w:pPr>
        <w:ind w:left="4669" w:hanging="179"/>
      </w:pPr>
    </w:lvl>
    <w:lvl w:ilvl="6" w:tplc="4552D824">
      <w:start w:val="1"/>
      <w:numFmt w:val="decimal"/>
      <w:lvlText w:val="%7."/>
      <w:lvlJc w:val="left"/>
      <w:pPr>
        <w:ind w:left="5389" w:hanging="359"/>
      </w:pPr>
    </w:lvl>
    <w:lvl w:ilvl="7" w:tplc="6A2EF920">
      <w:start w:val="1"/>
      <w:numFmt w:val="lowerLetter"/>
      <w:lvlText w:val="%8."/>
      <w:lvlJc w:val="left"/>
      <w:pPr>
        <w:ind w:left="6109" w:hanging="359"/>
      </w:pPr>
    </w:lvl>
    <w:lvl w:ilvl="8" w:tplc="F1AAC214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7A"/>
    <w:rsid w:val="004C21F1"/>
    <w:rsid w:val="0078777A"/>
    <w:rsid w:val="007C4D7C"/>
    <w:rsid w:val="00961AEC"/>
    <w:rsid w:val="00B63D16"/>
    <w:rsid w:val="00DD48CD"/>
    <w:rsid w:val="00F5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rmal (Web)"/>
    <w:basedOn w:val="a"/>
    <w:uiPriority w:val="99"/>
    <w:unhideWhenUsed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rmal (Web)"/>
    <w:basedOn w:val="a"/>
    <w:uiPriority w:val="99"/>
    <w:unhideWhenUsed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2076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Окатова Светлана Валентиновна</dc:creator>
  <cp:lastModifiedBy>Окатова Светлана Валентиновна</cp:lastModifiedBy>
  <cp:revision>4</cp:revision>
  <dcterms:created xsi:type="dcterms:W3CDTF">2018-10-08T09:09:00Z</dcterms:created>
  <dcterms:modified xsi:type="dcterms:W3CDTF">2018-10-19T07:44:00Z</dcterms:modified>
</cp:coreProperties>
</file>