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B2" w:rsidRPr="00A71C49" w:rsidRDefault="00A71C49" w:rsidP="00A7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4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63E24" w:rsidRDefault="00363E24" w:rsidP="00A7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</w:t>
      </w:r>
      <w:r w:rsidR="00A71C49" w:rsidRPr="00A71C49">
        <w:rPr>
          <w:rFonts w:ascii="Times New Roman" w:hAnsi="Times New Roman" w:cs="Times New Roman"/>
          <w:b/>
          <w:sz w:val="28"/>
          <w:szCs w:val="28"/>
        </w:rPr>
        <w:t>Микрокредитн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A71C49" w:rsidRPr="00A71C49">
        <w:rPr>
          <w:rFonts w:ascii="Times New Roman" w:hAnsi="Times New Roman" w:cs="Times New Roman"/>
          <w:b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71C49" w:rsidRPr="00A71C49">
        <w:rPr>
          <w:rFonts w:ascii="Times New Roman" w:hAnsi="Times New Roman" w:cs="Times New Roman"/>
          <w:b/>
          <w:sz w:val="28"/>
          <w:szCs w:val="28"/>
        </w:rPr>
        <w:t xml:space="preserve"> Архангельский региональный фонд «Развитие»</w:t>
      </w:r>
      <w:r w:rsidR="00A71C49">
        <w:rPr>
          <w:rFonts w:ascii="Times New Roman" w:hAnsi="Times New Roman" w:cs="Times New Roman"/>
          <w:b/>
          <w:sz w:val="28"/>
          <w:szCs w:val="28"/>
        </w:rPr>
        <w:t xml:space="preserve"> (МКК Развитие)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C49" w:rsidRDefault="00363E24" w:rsidP="00A7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23.10.2019)</w:t>
      </w:r>
    </w:p>
    <w:p w:rsidR="00A71C49" w:rsidRDefault="00A71C49" w:rsidP="00A7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C49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C49">
        <w:rPr>
          <w:rFonts w:ascii="Times New Roman" w:hAnsi="Times New Roman" w:cs="Times New Roman"/>
          <w:sz w:val="28"/>
          <w:szCs w:val="28"/>
        </w:rPr>
        <w:t xml:space="preserve">МКК Развитие, учрежденная </w:t>
      </w:r>
      <w:r>
        <w:rPr>
          <w:rFonts w:ascii="Times New Roman" w:hAnsi="Times New Roman" w:cs="Times New Roman"/>
          <w:sz w:val="28"/>
          <w:szCs w:val="28"/>
        </w:rPr>
        <w:t xml:space="preserve">в 2010 году </w:t>
      </w:r>
      <w:r w:rsidRPr="00A71C49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Pr="00A71C49">
        <w:rPr>
          <w:rFonts w:ascii="Times New Roman" w:hAnsi="Times New Roman" w:cs="Times New Roman"/>
          <w:sz w:val="28"/>
          <w:szCs w:val="28"/>
        </w:rPr>
        <w:t xml:space="preserve"> микрозаймы для субъектов малого и среднего предпринимательства (СМСП) региона. Микрозаймы </w:t>
      </w:r>
      <w:r w:rsidR="00363E24">
        <w:rPr>
          <w:rFonts w:ascii="Times New Roman" w:hAnsi="Times New Roman" w:cs="Times New Roman"/>
          <w:sz w:val="28"/>
          <w:szCs w:val="28"/>
        </w:rPr>
        <w:t xml:space="preserve">в размере до 5 млн руб. на срок до 3 лет по годовой ставке, не превышающей размера ключевой ставки Банка России, </w:t>
      </w:r>
      <w:r w:rsidRPr="00A71C49">
        <w:rPr>
          <w:rFonts w:ascii="Times New Roman" w:hAnsi="Times New Roman" w:cs="Times New Roman"/>
          <w:sz w:val="28"/>
          <w:szCs w:val="28"/>
        </w:rPr>
        <w:t xml:space="preserve">выдаются юридическим лицам, индивидуальным предпринимателям, крестьянским (фермерским) хозяйствам, зарегистрированным и осуществляющим свою деятельность на территории Архангельской области по приоритетным направлениям в соответствии с государственной программой «Экономическое развитие и инвестиционная деятельность в Архангельской области (2014-2020 годы)». </w:t>
      </w:r>
      <w:r>
        <w:rPr>
          <w:rFonts w:ascii="Times New Roman" w:hAnsi="Times New Roman" w:cs="Times New Roman"/>
          <w:sz w:val="28"/>
          <w:szCs w:val="28"/>
        </w:rPr>
        <w:t xml:space="preserve">Также МКК Развитие </w:t>
      </w:r>
      <w:r w:rsidR="00363E24">
        <w:rPr>
          <w:rFonts w:ascii="Times New Roman" w:hAnsi="Times New Roman" w:cs="Times New Roman"/>
          <w:sz w:val="28"/>
          <w:szCs w:val="28"/>
        </w:rPr>
        <w:t>наделена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363E2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 w:rsidR="00363E2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фонда развития промышленности.</w:t>
      </w:r>
    </w:p>
    <w:p w:rsidR="00A71C49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2010 года и на сегодняшний день Учредителем на развитие системы микрофинансирования </w:t>
      </w:r>
      <w:r w:rsidR="00954E0C">
        <w:rPr>
          <w:rFonts w:ascii="Times New Roman" w:hAnsi="Times New Roman" w:cs="Times New Roman"/>
          <w:sz w:val="28"/>
          <w:szCs w:val="28"/>
        </w:rPr>
        <w:t>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0C">
        <w:rPr>
          <w:rFonts w:ascii="Times New Roman" w:hAnsi="Times New Roman" w:cs="Times New Roman"/>
          <w:sz w:val="28"/>
          <w:szCs w:val="28"/>
        </w:rPr>
        <w:t>МКК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Pr="00A71C49">
        <w:rPr>
          <w:rFonts w:ascii="Times New Roman" w:hAnsi="Times New Roman" w:cs="Times New Roman"/>
          <w:sz w:val="28"/>
          <w:szCs w:val="28"/>
        </w:rPr>
        <w:t>637,3 млн руб., в т.ч.: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A71C4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1C4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1C49">
        <w:rPr>
          <w:rFonts w:ascii="Times New Roman" w:hAnsi="Times New Roman" w:cs="Times New Roman"/>
          <w:sz w:val="28"/>
          <w:szCs w:val="28"/>
        </w:rPr>
        <w:t xml:space="preserve"> – 530,7 млн руб. (83,3%)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C49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71C4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1C49">
        <w:rPr>
          <w:rFonts w:ascii="Times New Roman" w:hAnsi="Times New Roman" w:cs="Times New Roman"/>
          <w:sz w:val="28"/>
          <w:szCs w:val="28"/>
        </w:rPr>
        <w:t xml:space="preserve"> – 106,6 млн руб. (16,7%)</w:t>
      </w:r>
      <w:r>
        <w:rPr>
          <w:rFonts w:ascii="Times New Roman" w:hAnsi="Times New Roman" w:cs="Times New Roman"/>
          <w:sz w:val="28"/>
          <w:szCs w:val="28"/>
        </w:rPr>
        <w:t xml:space="preserve">. Из них в 2019 году предоставлено </w:t>
      </w:r>
      <w:r w:rsidRPr="00A71C49">
        <w:rPr>
          <w:rFonts w:ascii="Times New Roman" w:hAnsi="Times New Roman" w:cs="Times New Roman"/>
          <w:sz w:val="28"/>
          <w:szCs w:val="28"/>
        </w:rPr>
        <w:t>313,25</w:t>
      </w:r>
      <w:r>
        <w:rPr>
          <w:rFonts w:ascii="Times New Roman" w:hAnsi="Times New Roman" w:cs="Times New Roman"/>
          <w:sz w:val="28"/>
          <w:szCs w:val="28"/>
        </w:rPr>
        <w:t xml:space="preserve"> млн руб., в т.ч. из федерального бюджета – 303,25 млн руб.</w:t>
      </w:r>
      <w:r w:rsidRPr="00A71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(96,8%)</w:t>
      </w:r>
      <w:r>
        <w:rPr>
          <w:rFonts w:ascii="Times New Roman" w:hAnsi="Times New Roman" w:cs="Times New Roman"/>
          <w:sz w:val="28"/>
          <w:szCs w:val="28"/>
        </w:rPr>
        <w:t>, из областного бюджета – 10 млн руб. (3,2%).</w:t>
      </w:r>
    </w:p>
    <w:p w:rsidR="0096651F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декабря 2010 года и по состоянию на 23.10.2019 МКК Развитие заключила с субъектами МСП из всех муниципальных образований (городов и районов) области 1590 договоров микрозайма на общую сумму </w:t>
      </w:r>
      <w:r w:rsidRPr="00A71C49">
        <w:rPr>
          <w:rFonts w:ascii="Times New Roman" w:hAnsi="Times New Roman" w:cs="Times New Roman"/>
          <w:sz w:val="28"/>
          <w:szCs w:val="28"/>
        </w:rPr>
        <w:t>1175,07 млн руб</w:t>
      </w:r>
      <w:r>
        <w:rPr>
          <w:rFonts w:ascii="Times New Roman" w:hAnsi="Times New Roman" w:cs="Times New Roman"/>
          <w:sz w:val="28"/>
          <w:szCs w:val="28"/>
        </w:rPr>
        <w:t xml:space="preserve">., в т.ч. в 2018 году </w:t>
      </w:r>
      <w:r w:rsidR="00EB58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8DD">
        <w:rPr>
          <w:rFonts w:ascii="Times New Roman" w:hAnsi="Times New Roman" w:cs="Times New Roman"/>
          <w:sz w:val="28"/>
          <w:szCs w:val="28"/>
        </w:rPr>
        <w:t xml:space="preserve">181 микрозаём на 196,33 млн руб., за истекший период 2019 года – 254 </w:t>
      </w:r>
      <w:r w:rsidR="00954E0C">
        <w:rPr>
          <w:rFonts w:ascii="Times New Roman" w:hAnsi="Times New Roman" w:cs="Times New Roman"/>
          <w:sz w:val="28"/>
          <w:szCs w:val="28"/>
        </w:rPr>
        <w:t>микро</w:t>
      </w:r>
      <w:r w:rsidR="00EB58DD">
        <w:rPr>
          <w:rFonts w:ascii="Times New Roman" w:hAnsi="Times New Roman" w:cs="Times New Roman"/>
          <w:sz w:val="28"/>
          <w:szCs w:val="28"/>
        </w:rPr>
        <w:t>займа на 262,73 млн руб.</w:t>
      </w:r>
      <w:r w:rsidR="005B2ECC">
        <w:rPr>
          <w:rFonts w:ascii="Times New Roman" w:hAnsi="Times New Roman" w:cs="Times New Roman"/>
          <w:sz w:val="28"/>
          <w:szCs w:val="28"/>
        </w:rPr>
        <w:t xml:space="preserve"> Следует отметить, что более 43% от общего объема выданных займов приходится на долю СМСП, зарегистрированных и ведущих деятельность за пределами областного центра.</w:t>
      </w:r>
    </w:p>
    <w:p w:rsidR="005B2ECC" w:rsidRDefault="005B2ECC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МКК Развитие </w:t>
      </w:r>
      <w:r w:rsidR="00DA33D0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действует ряд специальных льготных программ для различных категорий заёмщиков – местных товаропроизводителей, сельхозпроизводителей и т.д., ставки по которым снижены по отношению к ключевой </w:t>
      </w:r>
      <w:r w:rsidR="00954E0C">
        <w:rPr>
          <w:rFonts w:ascii="Times New Roman" w:hAnsi="Times New Roman" w:cs="Times New Roman"/>
          <w:sz w:val="28"/>
          <w:szCs w:val="28"/>
        </w:rPr>
        <w:t xml:space="preserve">ставке ЦБ РФ </w:t>
      </w:r>
      <w:r>
        <w:rPr>
          <w:rFonts w:ascii="Times New Roman" w:hAnsi="Times New Roman" w:cs="Times New Roman"/>
          <w:sz w:val="28"/>
          <w:szCs w:val="28"/>
        </w:rPr>
        <w:t xml:space="preserve">на 25-150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3D0">
        <w:rPr>
          <w:rFonts w:ascii="Times New Roman" w:hAnsi="Times New Roman" w:cs="Times New Roman"/>
          <w:sz w:val="28"/>
          <w:szCs w:val="28"/>
        </w:rPr>
        <w:t>При этом д</w:t>
      </w:r>
      <w:r>
        <w:rPr>
          <w:rFonts w:ascii="Times New Roman" w:hAnsi="Times New Roman" w:cs="Times New Roman"/>
          <w:sz w:val="28"/>
          <w:szCs w:val="28"/>
        </w:rPr>
        <w:t xml:space="preserve">ля субъектов МСП из монопрофильных муниципальных образований (моногородов) ставка по займам составляет половину ключевой ставки. </w:t>
      </w:r>
    </w:p>
    <w:p w:rsidR="00EB58DD" w:rsidRDefault="00EB58DD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23.10.2019 совокупный портфель действующих займов Фонда (</w:t>
      </w:r>
      <w:r w:rsidR="00954E0C">
        <w:rPr>
          <w:rFonts w:ascii="Times New Roman" w:hAnsi="Times New Roman" w:cs="Times New Roman"/>
          <w:sz w:val="28"/>
          <w:szCs w:val="28"/>
        </w:rPr>
        <w:t xml:space="preserve">остаток </w:t>
      </w:r>
      <w:r>
        <w:rPr>
          <w:rFonts w:ascii="Times New Roman" w:hAnsi="Times New Roman" w:cs="Times New Roman"/>
          <w:sz w:val="28"/>
          <w:szCs w:val="28"/>
        </w:rPr>
        <w:t>средств у заёмщиков) составля</w:t>
      </w:r>
      <w:r w:rsidR="00954E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405,85 млн руб., количество активных займов в портфеле – 551. По сравнению с 31.12.2018 объём портфеля вырос на 27,7%, </w:t>
      </w:r>
      <w:r w:rsidR="00DA33D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количество займов в портфеле увеличилось на 32,45%. В структуре действующего портфеля 36,5% приходится на долю субъектов МСП, занятых в сфере услуг</w:t>
      </w:r>
      <w:r w:rsidR="00DA33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28,6% - на оптовую и розничную торговлю</w:t>
      </w:r>
      <w:r w:rsidR="00DA33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13,7% составляет доля промышленных предприятий</w:t>
      </w:r>
      <w:r w:rsidR="00DA33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9,6% -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хозяйства. На долю СМСП в отраслях строительства и транспорта приходится, соответственно, 7,3% и 4,3%.</w:t>
      </w:r>
    </w:p>
    <w:p w:rsidR="0096651F" w:rsidRDefault="0096651F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эффективности деятельности МКК Развитие является количество сохранённых и вновь созданных рабочих мест у заёмщиков – субъектов МСП. </w:t>
      </w:r>
      <w:r>
        <w:rPr>
          <w:rFonts w:ascii="Times New Roman" w:hAnsi="Times New Roman" w:cs="Times New Roman"/>
          <w:sz w:val="28"/>
          <w:szCs w:val="28"/>
        </w:rPr>
        <w:t>Так, в 2018 году</w:t>
      </w:r>
      <w:r>
        <w:rPr>
          <w:rFonts w:ascii="Times New Roman" w:hAnsi="Times New Roman" w:cs="Times New Roman"/>
          <w:sz w:val="28"/>
          <w:szCs w:val="28"/>
        </w:rPr>
        <w:t xml:space="preserve"> наши заёмщики сохранили 1241 и вновь создали 177 рабочих мест, а за 9 месяцев 2019 года – 1170 и 165,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же период работы Фонда нашими заёмщиками создано около 2,78 тыс. рабочих мест.</w:t>
      </w:r>
    </w:p>
    <w:p w:rsidR="00372031" w:rsidRDefault="005B2ECC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72031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мая 2017 года действует соглашение между МКК Развитие и региональной гарантийной организацией (РГО) – ГУП «Инвестиционная компания «Архангельск», в рамках которого РГО предоставляет заёмщикам Фонда поручительства по микрозаймам в случае недостаточного залогового обеспечения.</w:t>
      </w:r>
      <w:r w:rsidR="00954E0C">
        <w:rPr>
          <w:rFonts w:ascii="Times New Roman" w:hAnsi="Times New Roman" w:cs="Times New Roman"/>
          <w:sz w:val="28"/>
          <w:szCs w:val="28"/>
        </w:rPr>
        <w:t xml:space="preserve"> </w:t>
      </w:r>
      <w:r w:rsidR="00372031">
        <w:rPr>
          <w:rFonts w:ascii="Times New Roman" w:hAnsi="Times New Roman" w:cs="Times New Roman"/>
          <w:sz w:val="28"/>
          <w:szCs w:val="28"/>
        </w:rPr>
        <w:t>Также у МКК Развитие заключены соглашения о сотрудничестве с Федеральной Корпорацией МСП, Федеральным Фондом развития промышленности (ФРП), Фондом микрофинансирования субъектов МСП Северодвинска, лизинговыми и оценочными компаниями.</w:t>
      </w:r>
    </w:p>
    <w:p w:rsidR="00372031" w:rsidRDefault="00372031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взаимодействия ФРП и регионального фонда развития промышленности (РФРП) начата реализация двух совместных программ предоставления займов промышленным предприятиям – </w:t>
      </w:r>
      <w:r w:rsidRPr="00372031">
        <w:rPr>
          <w:rFonts w:ascii="Times New Roman" w:hAnsi="Times New Roman" w:cs="Times New Roman"/>
          <w:sz w:val="28"/>
          <w:szCs w:val="28"/>
        </w:rPr>
        <w:t>«Проекты развития» и «Комплектующие изделия»</w:t>
      </w:r>
      <w:r>
        <w:rPr>
          <w:rFonts w:ascii="Times New Roman" w:hAnsi="Times New Roman" w:cs="Times New Roman"/>
          <w:sz w:val="28"/>
          <w:szCs w:val="28"/>
        </w:rPr>
        <w:t>. В настоящее время завершается сделка по предоставлению льготного займа в размере 25 млн руб. (в т.ч. ФРП – 17,5 млн руб., РФРП – 7,5 млн руб.) одному из судоремонтных предприятий Архангельска.</w:t>
      </w:r>
      <w:r w:rsidR="00954E0C">
        <w:rPr>
          <w:rFonts w:ascii="Times New Roman" w:hAnsi="Times New Roman" w:cs="Times New Roman"/>
          <w:sz w:val="28"/>
          <w:szCs w:val="28"/>
        </w:rPr>
        <w:t xml:space="preserve"> Ещё один льготный заём в размере 12,5 млн руб. </w:t>
      </w:r>
      <w:r w:rsidR="00C77C31">
        <w:rPr>
          <w:rFonts w:ascii="Times New Roman" w:hAnsi="Times New Roman" w:cs="Times New Roman"/>
          <w:sz w:val="28"/>
          <w:szCs w:val="28"/>
        </w:rPr>
        <w:t>по</w:t>
      </w:r>
      <w:r w:rsidR="00954E0C">
        <w:rPr>
          <w:rFonts w:ascii="Times New Roman" w:hAnsi="Times New Roman" w:cs="Times New Roman"/>
          <w:sz w:val="28"/>
          <w:szCs w:val="28"/>
        </w:rPr>
        <w:t xml:space="preserve"> региональной программ</w:t>
      </w:r>
      <w:r w:rsidR="00C77C31">
        <w:rPr>
          <w:rFonts w:ascii="Times New Roman" w:hAnsi="Times New Roman" w:cs="Times New Roman"/>
          <w:sz w:val="28"/>
          <w:szCs w:val="28"/>
        </w:rPr>
        <w:t>е</w:t>
      </w:r>
      <w:r w:rsidR="00954E0C">
        <w:rPr>
          <w:rFonts w:ascii="Times New Roman" w:hAnsi="Times New Roman" w:cs="Times New Roman"/>
          <w:sz w:val="28"/>
          <w:szCs w:val="28"/>
        </w:rPr>
        <w:t xml:space="preserve"> «Приобретение оборудования» </w:t>
      </w:r>
      <w:r w:rsidR="00C77C31">
        <w:rPr>
          <w:rFonts w:ascii="Times New Roman" w:hAnsi="Times New Roman" w:cs="Times New Roman"/>
          <w:sz w:val="28"/>
          <w:szCs w:val="28"/>
        </w:rPr>
        <w:t>планируется выдать в этом году</w:t>
      </w:r>
      <w:r w:rsidR="00954E0C">
        <w:rPr>
          <w:rFonts w:ascii="Times New Roman" w:hAnsi="Times New Roman" w:cs="Times New Roman"/>
          <w:sz w:val="28"/>
          <w:szCs w:val="28"/>
        </w:rPr>
        <w:t xml:space="preserve"> предприятию пищевой промышленности из Вельского района. </w:t>
      </w:r>
    </w:p>
    <w:p w:rsidR="00372031" w:rsidRDefault="00372031" w:rsidP="00372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</w:t>
      </w:r>
      <w:r w:rsidRPr="00372031">
        <w:rPr>
          <w:rFonts w:ascii="Times New Roman" w:hAnsi="Times New Roman" w:cs="Times New Roman"/>
          <w:sz w:val="28"/>
          <w:szCs w:val="28"/>
        </w:rPr>
        <w:t>«Экономическое развитие и инвестиционная деятельность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50A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2020-2024 годы) в 2020 году на цели м</w:t>
      </w:r>
      <w:r w:rsidRPr="00372031">
        <w:rPr>
          <w:rFonts w:ascii="Times New Roman" w:hAnsi="Times New Roman" w:cs="Times New Roman"/>
          <w:sz w:val="28"/>
          <w:szCs w:val="28"/>
        </w:rPr>
        <w:t>икрокредитовани</w:t>
      </w:r>
      <w:r>
        <w:rPr>
          <w:rFonts w:ascii="Times New Roman" w:hAnsi="Times New Roman" w:cs="Times New Roman"/>
          <w:sz w:val="28"/>
          <w:szCs w:val="28"/>
        </w:rPr>
        <w:t xml:space="preserve">я СМСП планируется привлечь средства </w:t>
      </w:r>
      <w:r w:rsidRPr="00372031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372031">
        <w:rPr>
          <w:rFonts w:ascii="Times New Roman" w:hAnsi="Times New Roman" w:cs="Times New Roman"/>
          <w:sz w:val="28"/>
          <w:szCs w:val="28"/>
        </w:rPr>
        <w:t xml:space="preserve"> 45,98 млн руб. (в т.ч. для моногородов – 40,96 млн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2031">
        <w:rPr>
          <w:rFonts w:ascii="Times New Roman" w:hAnsi="Times New Roman" w:cs="Times New Roman"/>
          <w:sz w:val="28"/>
          <w:szCs w:val="28"/>
        </w:rPr>
        <w:t>из областного бюджета – 0,94 млн руб. (в т.ч. для моногородов – 0,84 млн руб.)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в конце 2019 года </w:t>
      </w:r>
      <w:r w:rsidR="008406F2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планирует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</w:t>
      </w:r>
      <w:r w:rsidR="008406F2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на 34 млн руб., которые будут использоваться уже в 2020 году.</w:t>
      </w:r>
      <w:r w:rsidR="00C50A2A">
        <w:rPr>
          <w:rFonts w:ascii="Times New Roman" w:hAnsi="Times New Roman" w:cs="Times New Roman"/>
          <w:sz w:val="28"/>
          <w:szCs w:val="28"/>
        </w:rPr>
        <w:t xml:space="preserve"> Вместе с тем, в соответствии со сложившейся динамикой выдачи займов и с учётом спроса на эти средства со стороны малого и среднего бизнеса, потребность в докапитализации МКК Развитие на цели микрокредитования СМСП в 2020 году оцениваются нами в 200 млн руб., основную часть из которых (до 95%) возможно было бы привлечь из федерального бюджета в рамках реализации национального проекта «Малое и среднее предпринимательство и поддержка индивидуальной предпринимательской инициативы».  </w:t>
      </w:r>
    </w:p>
    <w:p w:rsidR="005B2ECC" w:rsidRDefault="00372031" w:rsidP="00372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регионального фонда развития промышленности на 2020 год на цели предоставления займов промышленным предприятиям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087D9B">
        <w:rPr>
          <w:rFonts w:ascii="Times New Roman" w:hAnsi="Times New Roman" w:cs="Times New Roman"/>
          <w:sz w:val="28"/>
          <w:szCs w:val="28"/>
        </w:rPr>
        <w:t>ы средства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в размере 20 млн руб.</w:t>
      </w:r>
      <w:r w:rsidR="00087D9B">
        <w:rPr>
          <w:rFonts w:ascii="Times New Roman" w:hAnsi="Times New Roman" w:cs="Times New Roman"/>
          <w:sz w:val="28"/>
          <w:szCs w:val="28"/>
        </w:rPr>
        <w:t xml:space="preserve">, что позволит привлечь </w:t>
      </w:r>
      <w:proofErr w:type="spellStart"/>
      <w:r w:rsidR="00087D9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87D9B">
        <w:rPr>
          <w:rFonts w:ascii="Times New Roman" w:hAnsi="Times New Roman" w:cs="Times New Roman"/>
          <w:sz w:val="28"/>
          <w:szCs w:val="28"/>
        </w:rPr>
        <w:t xml:space="preserve"> со стороны Федерального ФРП </w:t>
      </w:r>
      <w:r w:rsidR="008406F2">
        <w:rPr>
          <w:rFonts w:ascii="Times New Roman" w:hAnsi="Times New Roman" w:cs="Times New Roman"/>
          <w:sz w:val="28"/>
          <w:szCs w:val="28"/>
        </w:rPr>
        <w:t>около</w:t>
      </w:r>
      <w:r w:rsidR="00087D9B">
        <w:rPr>
          <w:rFonts w:ascii="Times New Roman" w:hAnsi="Times New Roman" w:cs="Times New Roman"/>
          <w:sz w:val="28"/>
          <w:szCs w:val="28"/>
        </w:rPr>
        <w:t xml:space="preserve"> </w:t>
      </w:r>
      <w:r w:rsidR="00087D9B">
        <w:rPr>
          <w:rFonts w:ascii="Times New Roman" w:hAnsi="Times New Roman" w:cs="Times New Roman"/>
          <w:sz w:val="28"/>
          <w:szCs w:val="28"/>
        </w:rPr>
        <w:lastRenderedPageBreak/>
        <w:t>47 млн руб.</w:t>
      </w:r>
      <w:r w:rsidR="00C50A2A">
        <w:rPr>
          <w:rFonts w:ascii="Times New Roman" w:hAnsi="Times New Roman" w:cs="Times New Roman"/>
          <w:sz w:val="28"/>
          <w:szCs w:val="28"/>
        </w:rPr>
        <w:t xml:space="preserve"> В связи с тем, что данные средства имеют возвратный характер и с учётом </w:t>
      </w:r>
      <w:r w:rsidR="008406F2">
        <w:rPr>
          <w:rFonts w:ascii="Times New Roman" w:hAnsi="Times New Roman" w:cs="Times New Roman"/>
          <w:sz w:val="28"/>
          <w:szCs w:val="28"/>
        </w:rPr>
        <w:t>отношения</w:t>
      </w:r>
      <w:r w:rsidR="00C50A2A">
        <w:rPr>
          <w:rFonts w:ascii="Times New Roman" w:hAnsi="Times New Roman" w:cs="Times New Roman"/>
          <w:sz w:val="28"/>
          <w:szCs w:val="28"/>
        </w:rPr>
        <w:t xml:space="preserve"> софинансирования ФРП и РФРП как 70:30, вполне логичным решением было бы существенное увеличение участия региона в предоставлении </w:t>
      </w:r>
      <w:bookmarkStart w:id="0" w:name="_GoBack"/>
      <w:bookmarkEnd w:id="0"/>
      <w:r w:rsidR="00C50A2A">
        <w:rPr>
          <w:rFonts w:ascii="Times New Roman" w:hAnsi="Times New Roman" w:cs="Times New Roman"/>
          <w:sz w:val="28"/>
          <w:szCs w:val="28"/>
        </w:rPr>
        <w:t>средств региональному фонду развития промышленности.</w:t>
      </w:r>
      <w:r w:rsidRPr="003720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49" w:rsidRDefault="0096651F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49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49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C49" w:rsidRPr="00A71C49" w:rsidRDefault="00A71C49" w:rsidP="00A7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49" w:rsidRDefault="00A71C49" w:rsidP="00A71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C49" w:rsidRPr="00A71C49" w:rsidRDefault="00A71C49" w:rsidP="00A7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C49" w:rsidRPr="00A7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30"/>
    <w:rsid w:val="00087D9B"/>
    <w:rsid w:val="003208B2"/>
    <w:rsid w:val="00363E24"/>
    <w:rsid w:val="00372031"/>
    <w:rsid w:val="005B2ECC"/>
    <w:rsid w:val="008406F2"/>
    <w:rsid w:val="00954E0C"/>
    <w:rsid w:val="0096651F"/>
    <w:rsid w:val="009D7F3B"/>
    <w:rsid w:val="00A71C49"/>
    <w:rsid w:val="00C50A2A"/>
    <w:rsid w:val="00C77C31"/>
    <w:rsid w:val="00D36430"/>
    <w:rsid w:val="00DA33D0"/>
    <w:rsid w:val="00E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5EA0-1FA2-472C-BE28-13C42C9F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8</cp:revision>
  <dcterms:created xsi:type="dcterms:W3CDTF">2019-11-07T13:40:00Z</dcterms:created>
  <dcterms:modified xsi:type="dcterms:W3CDTF">2019-11-07T14:59:00Z</dcterms:modified>
</cp:coreProperties>
</file>