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9ED" w:rsidRDefault="001879ED" w:rsidP="001879ED">
      <w:pPr>
        <w:pStyle w:val="a3"/>
        <w:ind w:firstLine="0"/>
        <w:jc w:val="center"/>
        <w:rPr>
          <w:b/>
          <w:iCs/>
          <w:sz w:val="24"/>
        </w:rPr>
      </w:pPr>
      <w:r>
        <w:rPr>
          <w:b/>
          <w:iCs/>
          <w:sz w:val="24"/>
        </w:rPr>
        <w:t>ЗАСЕДАНИЕ КОМИТЕТА</w:t>
      </w:r>
      <w:r w:rsidRPr="004D6E40">
        <w:rPr>
          <w:b/>
          <w:iCs/>
          <w:sz w:val="24"/>
        </w:rPr>
        <w:t xml:space="preserve"> </w:t>
      </w:r>
      <w:r>
        <w:rPr>
          <w:b/>
          <w:iCs/>
          <w:sz w:val="24"/>
        </w:rPr>
        <w:t xml:space="preserve">№ </w:t>
      </w:r>
      <w:r w:rsidR="00540169">
        <w:rPr>
          <w:b/>
          <w:iCs/>
          <w:sz w:val="24"/>
        </w:rPr>
        <w:t>1</w:t>
      </w:r>
      <w:r w:rsidR="006B2453">
        <w:rPr>
          <w:b/>
          <w:iCs/>
          <w:sz w:val="24"/>
        </w:rPr>
        <w:t>1</w:t>
      </w:r>
    </w:p>
    <w:p w:rsidR="001879ED" w:rsidRPr="005B27EE" w:rsidRDefault="005B27EE" w:rsidP="001879ED">
      <w:pPr>
        <w:pStyle w:val="a3"/>
        <w:ind w:firstLine="0"/>
        <w:jc w:val="center"/>
        <w:rPr>
          <w:b/>
          <w:iCs/>
          <w:sz w:val="24"/>
          <w:szCs w:val="24"/>
        </w:rPr>
      </w:pPr>
      <w:r w:rsidRPr="005B27EE">
        <w:rPr>
          <w:b/>
          <w:i/>
          <w:iCs/>
          <w:sz w:val="24"/>
          <w:szCs w:val="24"/>
        </w:rPr>
        <w:t>по</w:t>
      </w:r>
      <w:r w:rsidRPr="005B27EE">
        <w:rPr>
          <w:b/>
          <w:iCs/>
          <w:sz w:val="24"/>
          <w:szCs w:val="24"/>
        </w:rPr>
        <w:t xml:space="preserve"> </w:t>
      </w:r>
      <w:r w:rsidRPr="005B27EE">
        <w:rPr>
          <w:b/>
          <w:i/>
          <w:iCs/>
          <w:sz w:val="24"/>
          <w:szCs w:val="24"/>
        </w:rPr>
        <w:t>вопросам бюджета,</w:t>
      </w:r>
      <w:r w:rsidR="006C2B31">
        <w:rPr>
          <w:b/>
          <w:i/>
          <w:iCs/>
          <w:sz w:val="24"/>
          <w:szCs w:val="24"/>
        </w:rPr>
        <w:t xml:space="preserve"> экономики, </w:t>
      </w:r>
      <w:r w:rsidRPr="005B27EE">
        <w:rPr>
          <w:b/>
          <w:i/>
          <w:iCs/>
          <w:sz w:val="24"/>
          <w:szCs w:val="24"/>
        </w:rPr>
        <w:t>финансовой и налоговой политике</w:t>
      </w:r>
      <w:r>
        <w:rPr>
          <w:b/>
          <w:iCs/>
          <w:sz w:val="24"/>
          <w:szCs w:val="24"/>
        </w:rPr>
        <w:t xml:space="preserve"> </w:t>
      </w:r>
      <w:r w:rsidR="001879ED" w:rsidRPr="002E551F">
        <w:rPr>
          <w:b/>
          <w:i/>
          <w:iCs/>
          <w:sz w:val="24"/>
        </w:rPr>
        <w:t>Архангельского областного Собрания депутатов</w:t>
      </w:r>
    </w:p>
    <w:p w:rsidR="001879ED" w:rsidRPr="002E551F" w:rsidRDefault="001879ED" w:rsidP="001879ED">
      <w:pPr>
        <w:pStyle w:val="a3"/>
        <w:ind w:firstLine="0"/>
        <w:jc w:val="center"/>
        <w:rPr>
          <w:b/>
          <w:i/>
          <w:iCs/>
          <w:sz w:val="24"/>
        </w:rPr>
      </w:pPr>
    </w:p>
    <w:p w:rsidR="001879ED" w:rsidRPr="00BF55F1" w:rsidRDefault="001879ED" w:rsidP="001879ED">
      <w:pPr>
        <w:pStyle w:val="a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FB329C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«</w:t>
      </w:r>
      <w:r w:rsidR="009F0DA9">
        <w:rPr>
          <w:b/>
          <w:sz w:val="24"/>
          <w:szCs w:val="24"/>
        </w:rPr>
        <w:t>2</w:t>
      </w:r>
      <w:r w:rsidR="006B245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»</w:t>
      </w:r>
      <w:r w:rsidR="00AD2978">
        <w:rPr>
          <w:b/>
          <w:sz w:val="24"/>
          <w:szCs w:val="24"/>
        </w:rPr>
        <w:t xml:space="preserve"> </w:t>
      </w:r>
      <w:r w:rsidR="006B2453">
        <w:rPr>
          <w:b/>
          <w:sz w:val="24"/>
          <w:szCs w:val="24"/>
        </w:rPr>
        <w:t>октября</w:t>
      </w:r>
      <w:r w:rsidR="00373F6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</w:t>
      </w:r>
      <w:r w:rsidR="00796D96">
        <w:rPr>
          <w:b/>
          <w:sz w:val="24"/>
          <w:szCs w:val="24"/>
        </w:rPr>
        <w:t>4</w:t>
      </w:r>
      <w:r w:rsidRPr="00BF55F1">
        <w:rPr>
          <w:b/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="00FA6997">
        <w:rPr>
          <w:b/>
          <w:sz w:val="24"/>
          <w:szCs w:val="24"/>
        </w:rPr>
        <w:t>1</w:t>
      </w:r>
      <w:r w:rsidR="00AC7821">
        <w:rPr>
          <w:b/>
          <w:sz w:val="24"/>
          <w:szCs w:val="24"/>
        </w:rPr>
        <w:t>1</w:t>
      </w:r>
      <w:r w:rsidR="006F0E6C">
        <w:rPr>
          <w:b/>
          <w:sz w:val="24"/>
          <w:szCs w:val="24"/>
        </w:rPr>
        <w:t>:</w:t>
      </w:r>
      <w:r w:rsidR="00FA6997">
        <w:rPr>
          <w:b/>
          <w:sz w:val="24"/>
          <w:szCs w:val="24"/>
        </w:rPr>
        <w:t>00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2268"/>
        <w:gridCol w:w="4536"/>
        <w:gridCol w:w="1843"/>
        <w:gridCol w:w="3544"/>
      </w:tblGrid>
      <w:tr w:rsidR="001879ED" w:rsidTr="003D3595">
        <w:tc>
          <w:tcPr>
            <w:tcW w:w="817" w:type="dxa"/>
            <w:vAlign w:val="center"/>
          </w:tcPr>
          <w:p w:rsidR="001879ED" w:rsidRPr="00E97D3E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E97D3E">
              <w:rPr>
                <w:b/>
                <w:sz w:val="20"/>
              </w:rPr>
              <w:t>время (</w:t>
            </w:r>
            <w:proofErr w:type="spellStart"/>
            <w:r w:rsidRPr="00E97D3E">
              <w:rPr>
                <w:b/>
                <w:sz w:val="20"/>
              </w:rPr>
              <w:t>Мск</w:t>
            </w:r>
            <w:proofErr w:type="spellEnd"/>
            <w:r w:rsidRPr="00E97D3E">
              <w:rPr>
                <w:b/>
                <w:sz w:val="20"/>
              </w:rPr>
              <w:t xml:space="preserve">) № </w:t>
            </w:r>
            <w:proofErr w:type="spellStart"/>
            <w:proofErr w:type="gramStart"/>
            <w:r w:rsidRPr="00E97D3E">
              <w:rPr>
                <w:b/>
                <w:sz w:val="20"/>
              </w:rPr>
              <w:t>п</w:t>
            </w:r>
            <w:proofErr w:type="spellEnd"/>
            <w:proofErr w:type="gramEnd"/>
            <w:r w:rsidRPr="00E97D3E">
              <w:rPr>
                <w:b/>
                <w:sz w:val="20"/>
              </w:rPr>
              <w:t>/</w:t>
            </w:r>
            <w:proofErr w:type="spellStart"/>
            <w:r w:rsidRPr="00E97D3E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1879E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4536" w:type="dxa"/>
            <w:vAlign w:val="center"/>
          </w:tcPr>
          <w:p w:rsidR="001879ED" w:rsidRPr="005366CD" w:rsidRDefault="001879ED" w:rsidP="002F3764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</w:t>
            </w:r>
            <w:r>
              <w:rPr>
                <w:b/>
                <w:sz w:val="20"/>
              </w:rPr>
              <w:t>2</w:t>
            </w:r>
            <w:r w:rsidR="001222CD">
              <w:rPr>
                <w:b/>
                <w:sz w:val="20"/>
              </w:rPr>
              <w:t>4</w:t>
            </w:r>
            <w:r w:rsidRPr="005366CD">
              <w:rPr>
                <w:b/>
                <w:sz w:val="20"/>
              </w:rPr>
              <w:t xml:space="preserve"> </w:t>
            </w:r>
          </w:p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3544" w:type="dxa"/>
            <w:vAlign w:val="center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1879ED" w:rsidRPr="00B27A37" w:rsidTr="003D3595">
        <w:trPr>
          <w:trHeight w:val="344"/>
        </w:trPr>
        <w:tc>
          <w:tcPr>
            <w:tcW w:w="817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879ED" w:rsidRPr="005366CD" w:rsidRDefault="001879ED" w:rsidP="002F3764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536" w:type="dxa"/>
          </w:tcPr>
          <w:p w:rsidR="001879ED" w:rsidRPr="00EE4528" w:rsidRDefault="001879ED" w:rsidP="002F3764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1879ED" w:rsidRPr="005366CD" w:rsidRDefault="001879ED" w:rsidP="002F3764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3544" w:type="dxa"/>
          </w:tcPr>
          <w:p w:rsidR="001879ED" w:rsidRPr="005366CD" w:rsidRDefault="001879ED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1D57CE" w:rsidRPr="00B27A37" w:rsidTr="003D3595">
        <w:trPr>
          <w:trHeight w:val="344"/>
        </w:trPr>
        <w:tc>
          <w:tcPr>
            <w:tcW w:w="817" w:type="dxa"/>
          </w:tcPr>
          <w:p w:rsidR="001D57CE" w:rsidRDefault="001D57CE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1D57CE" w:rsidRDefault="004A335D" w:rsidP="0087694F">
            <w:pPr>
              <w:pStyle w:val="af5"/>
              <w:ind w:firstLine="0"/>
              <w:rPr>
                <w:sz w:val="24"/>
                <w:szCs w:val="24"/>
              </w:rPr>
            </w:pPr>
            <w:r w:rsidRPr="005D1674">
              <w:rPr>
                <w:bCs/>
                <w:sz w:val="24"/>
                <w:szCs w:val="24"/>
              </w:rPr>
              <w:t xml:space="preserve">Рассмотрение </w:t>
            </w:r>
            <w:r w:rsidR="0087694F">
              <w:rPr>
                <w:bCs/>
                <w:sz w:val="24"/>
                <w:szCs w:val="24"/>
              </w:rPr>
              <w:t xml:space="preserve">            </w:t>
            </w:r>
            <w:r w:rsidR="0087694F" w:rsidRPr="0087694F">
              <w:rPr>
                <w:sz w:val="24"/>
                <w:szCs w:val="24"/>
              </w:rPr>
              <w:t xml:space="preserve">отчета о ходе исполнения плана мероприятий по реализации Стратегии социально-экономического развития Архангельской области до 2035 года в 2023 году, утвержденного распоряжением Правительства Архангельской области </w:t>
            </w:r>
            <w:r w:rsidR="0087694F">
              <w:rPr>
                <w:sz w:val="24"/>
                <w:szCs w:val="24"/>
              </w:rPr>
              <w:t xml:space="preserve">                                   </w:t>
            </w:r>
            <w:r w:rsidR="0087694F" w:rsidRPr="0087694F">
              <w:rPr>
                <w:sz w:val="24"/>
                <w:szCs w:val="24"/>
              </w:rPr>
              <w:t xml:space="preserve">от 24 декабря </w:t>
            </w:r>
            <w:r w:rsidR="0087694F">
              <w:rPr>
                <w:sz w:val="24"/>
                <w:szCs w:val="24"/>
              </w:rPr>
              <w:t xml:space="preserve">                     </w:t>
            </w:r>
            <w:r w:rsidR="0087694F" w:rsidRPr="0087694F">
              <w:rPr>
                <w:sz w:val="24"/>
                <w:szCs w:val="24"/>
              </w:rPr>
              <w:t xml:space="preserve">2019 года </w:t>
            </w:r>
            <w:r w:rsidR="0087694F" w:rsidRPr="0087694F">
              <w:rPr>
                <w:sz w:val="24"/>
                <w:szCs w:val="24"/>
              </w:rPr>
              <w:br/>
              <w:t>№ 605-рп</w:t>
            </w:r>
          </w:p>
          <w:p w:rsidR="009C399A" w:rsidRPr="00F42E92" w:rsidRDefault="009C399A" w:rsidP="0087694F">
            <w:pPr>
              <w:pStyle w:val="af5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84380" w:rsidRDefault="00384380" w:rsidP="00384380">
            <w:pPr>
              <w:shd w:val="clear" w:color="auto" w:fill="FFFFFF"/>
              <w:spacing w:line="253" w:lineRule="atLeast"/>
            </w:pPr>
            <w:r>
              <w:t xml:space="preserve">Министр экономического развития </w:t>
            </w:r>
          </w:p>
          <w:p w:rsidR="00384380" w:rsidRDefault="00384380" w:rsidP="00384380">
            <w:pPr>
              <w:shd w:val="clear" w:color="auto" w:fill="FFFFFF"/>
              <w:spacing w:line="253" w:lineRule="atLeast"/>
            </w:pPr>
            <w:r>
              <w:t xml:space="preserve">и промышленности Архангельской области </w:t>
            </w:r>
          </w:p>
          <w:p w:rsidR="00345220" w:rsidRDefault="004A335D" w:rsidP="00384380">
            <w:pPr>
              <w:shd w:val="clear" w:color="auto" w:fill="FFFFFF"/>
              <w:spacing w:line="253" w:lineRule="atLeast"/>
            </w:pPr>
            <w:proofErr w:type="spellStart"/>
            <w:r>
              <w:t>Шелюк</w:t>
            </w:r>
            <w:proofErr w:type="spellEnd"/>
            <w:r>
              <w:t xml:space="preserve"> Е.А./</w:t>
            </w:r>
          </w:p>
          <w:p w:rsidR="004A335D" w:rsidRDefault="004A335D" w:rsidP="009D18B6">
            <w:pPr>
              <w:shd w:val="clear" w:color="auto" w:fill="FFFFFF"/>
              <w:spacing w:line="253" w:lineRule="atLeast"/>
            </w:pPr>
            <w:r>
              <w:t>Годзиш И.В.</w:t>
            </w:r>
          </w:p>
        </w:tc>
        <w:tc>
          <w:tcPr>
            <w:tcW w:w="4536" w:type="dxa"/>
          </w:tcPr>
          <w:p w:rsidR="002B641D" w:rsidRDefault="002B641D" w:rsidP="002B641D">
            <w:pPr>
              <w:shd w:val="clear" w:color="auto" w:fill="FFFFFF"/>
              <w:spacing w:line="253" w:lineRule="atLeast"/>
              <w:jc w:val="both"/>
            </w:pPr>
            <w:r>
              <w:tab/>
              <w:t xml:space="preserve">В целях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ходом исполнения плана мероприятий по реализации Стратегии социально-экономического развития Архангельской области до 2035 года, утвержденного распоряжением Правительства Архангельской области от 24 декабря 2019 года № 605-рп </w:t>
            </w:r>
          </w:p>
          <w:p w:rsidR="00670569" w:rsidRDefault="002B641D" w:rsidP="006B02CB">
            <w:pPr>
              <w:shd w:val="clear" w:color="auto" w:fill="FFFFFF"/>
              <w:spacing w:line="253" w:lineRule="atLeast"/>
              <w:jc w:val="both"/>
            </w:pPr>
            <w:proofErr w:type="gramStart"/>
            <w:r>
              <w:t xml:space="preserve">«Об утверждении плана мероприятий                     по реализации стратегии социально-экономического развития Архангельской области до 2035 года» (далее – План мероприятий), в соответствии с пунктом 5 статьи 5 областного закона от 29 июня 2015 года № 296-18-ОЗ                                         «О стратегическом планировании                          в Архангельской области», подпунктом 10 пункта 1 статьи 7 областного закона                   от 3 апреля 2015 года № 258-15-ОЗ                    «О парламентском контроле </w:t>
            </w:r>
            <w:r w:rsidR="006B02CB">
              <w:t xml:space="preserve">                                        </w:t>
            </w:r>
            <w:r>
              <w:t>в Архангельской области» комитетом заслушана</w:t>
            </w:r>
            <w:proofErr w:type="gramEnd"/>
            <w:r>
              <w:t xml:space="preserve"> информация, представленная минист</w:t>
            </w:r>
            <w:r w:rsidR="006B02CB">
              <w:t xml:space="preserve">ром </w:t>
            </w:r>
            <w:r>
              <w:t>экономического развития и промышленности Архангельской области</w:t>
            </w:r>
            <w:r w:rsidR="006B02CB">
              <w:t xml:space="preserve"> </w:t>
            </w:r>
            <w:proofErr w:type="spellStart"/>
            <w:r w:rsidR="006B02CB">
              <w:t>Шелюк</w:t>
            </w:r>
            <w:proofErr w:type="spellEnd"/>
            <w:r w:rsidR="006B02CB">
              <w:t xml:space="preserve"> Евгенией Александровной</w:t>
            </w:r>
            <w:r>
              <w:t>.</w:t>
            </w:r>
          </w:p>
          <w:p w:rsidR="006B02CB" w:rsidRDefault="006B02CB" w:rsidP="006B02CB">
            <w:pPr>
              <w:shd w:val="clear" w:color="auto" w:fill="FFFFFF"/>
              <w:spacing w:line="253" w:lineRule="atLeast"/>
              <w:jc w:val="both"/>
            </w:pPr>
          </w:p>
          <w:p w:rsidR="006B02CB" w:rsidRPr="0010459F" w:rsidRDefault="006B02CB" w:rsidP="006B02CB">
            <w:pPr>
              <w:shd w:val="clear" w:color="auto" w:fill="FFFFFF"/>
              <w:spacing w:line="253" w:lineRule="atLeast"/>
              <w:jc w:val="both"/>
            </w:pPr>
          </w:p>
        </w:tc>
        <w:tc>
          <w:tcPr>
            <w:tcW w:w="1843" w:type="dxa"/>
          </w:tcPr>
          <w:p w:rsidR="001D57CE" w:rsidRDefault="00C16A1B" w:rsidP="009C6DA1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449B6">
              <w:rPr>
                <w:sz w:val="24"/>
                <w:szCs w:val="24"/>
              </w:rPr>
              <w:t xml:space="preserve"> соо</w:t>
            </w:r>
            <w:r w:rsidR="009C6DA1">
              <w:rPr>
                <w:sz w:val="24"/>
                <w:szCs w:val="24"/>
              </w:rPr>
              <w:t xml:space="preserve">тветствии </w:t>
            </w:r>
            <w:r w:rsidR="0021243B">
              <w:rPr>
                <w:sz w:val="24"/>
                <w:szCs w:val="24"/>
              </w:rPr>
              <w:t xml:space="preserve">               </w:t>
            </w:r>
            <w:r w:rsidR="009C6DA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план</w:t>
            </w:r>
            <w:r w:rsidR="009C6DA1">
              <w:rPr>
                <w:sz w:val="24"/>
                <w:szCs w:val="24"/>
              </w:rPr>
              <w:t>ом</w:t>
            </w:r>
          </w:p>
        </w:tc>
        <w:tc>
          <w:tcPr>
            <w:tcW w:w="3544" w:type="dxa"/>
          </w:tcPr>
          <w:p w:rsidR="006B02CB" w:rsidRDefault="006B02CB" w:rsidP="006B02CB">
            <w:pPr>
              <w:jc w:val="both"/>
            </w:pPr>
            <w:r>
              <w:t>По итогам состоявшегося обсуждения комитет РЕШИЛ:</w:t>
            </w:r>
          </w:p>
          <w:p w:rsidR="006B02CB" w:rsidRDefault="006B02CB" w:rsidP="006B02CB">
            <w:pPr>
              <w:jc w:val="both"/>
            </w:pPr>
            <w:r>
              <w:t xml:space="preserve">1. Принять к сведению отчет </w:t>
            </w:r>
            <w:r w:rsidR="006A5DAA">
              <w:t xml:space="preserve">                </w:t>
            </w:r>
            <w:r>
              <w:t>о ходе исполнения плана.</w:t>
            </w:r>
          </w:p>
          <w:p w:rsidR="006B02CB" w:rsidRDefault="006B02CB" w:rsidP="006B02CB">
            <w:pPr>
              <w:jc w:val="both"/>
            </w:pPr>
            <w:r>
              <w:t>2. Рекомендовать министерству экономического развития</w:t>
            </w:r>
          </w:p>
          <w:p w:rsidR="006B02CB" w:rsidRDefault="006B02CB" w:rsidP="006B02CB">
            <w:pPr>
              <w:jc w:val="both"/>
            </w:pPr>
            <w:r>
              <w:t>и промышленности Архангельской области:</w:t>
            </w:r>
          </w:p>
          <w:p w:rsidR="006B02CB" w:rsidRDefault="006B02CB" w:rsidP="006B02CB">
            <w:pPr>
              <w:jc w:val="both"/>
            </w:pPr>
            <w:r>
              <w:t xml:space="preserve">2.1. </w:t>
            </w:r>
            <w:proofErr w:type="gramStart"/>
            <w:r>
              <w:t xml:space="preserve">Продолжить работу по разработке проектов нормативных правовых актов Архангельской области, направленных на корректировку документов стратегического планирования Архангельской области, а также по организации актуализации в первом полугодии 2025 года Стратегии социально-экономического развития Архангельской области </w:t>
            </w:r>
            <w:r w:rsidR="003444CC">
              <w:t xml:space="preserve">                       </w:t>
            </w:r>
            <w:r>
              <w:t xml:space="preserve">до 2035 года, утвержденной областным законом </w:t>
            </w:r>
            <w:r w:rsidR="003444CC">
              <w:t xml:space="preserve">                         </w:t>
            </w:r>
            <w:r>
              <w:t xml:space="preserve">от 18 февраля 2019 года </w:t>
            </w:r>
            <w:r w:rsidR="003444CC">
              <w:t xml:space="preserve">                         </w:t>
            </w:r>
            <w:r>
              <w:t xml:space="preserve">№ 57-5-ОЗ «Об утверждении Стратегии социально-экономического развития </w:t>
            </w:r>
            <w:r>
              <w:lastRenderedPageBreak/>
              <w:t xml:space="preserve">Архангельской области </w:t>
            </w:r>
            <w:proofErr w:type="gramEnd"/>
          </w:p>
          <w:p w:rsidR="006B02CB" w:rsidRDefault="006B02CB" w:rsidP="006B02CB">
            <w:pPr>
              <w:jc w:val="both"/>
            </w:pPr>
            <w:r>
              <w:t xml:space="preserve">до 2035 года» (далее – Стратегия), в связи </w:t>
            </w:r>
            <w:r w:rsidR="003444CC">
              <w:t xml:space="preserve">                                </w:t>
            </w:r>
            <w:r>
              <w:t>с изменением законодательства Российской Федерации в части, затрагивающей положения Стратегии</w:t>
            </w:r>
            <w:r w:rsidR="003444CC">
              <w:t xml:space="preserve">  </w:t>
            </w:r>
            <w:r>
              <w:t xml:space="preserve">и регламентирующей порядок разработки и реализации Стратегий. </w:t>
            </w:r>
          </w:p>
          <w:p w:rsidR="006B02CB" w:rsidRDefault="006B02CB" w:rsidP="006B02CB">
            <w:pPr>
              <w:jc w:val="both"/>
            </w:pPr>
            <w:r>
              <w:t xml:space="preserve">2.2. Осуществлять </w:t>
            </w:r>
            <w:proofErr w:type="gramStart"/>
            <w:r>
              <w:t xml:space="preserve">контроль </w:t>
            </w:r>
            <w:r w:rsidR="00A6304B">
              <w:t xml:space="preserve">                     </w:t>
            </w:r>
            <w:r>
              <w:t>за</w:t>
            </w:r>
            <w:proofErr w:type="gramEnd"/>
            <w:r>
              <w:t xml:space="preserve"> синхронизацией краткосрочных, среднесрочных и долгосрочных документов стратегического планирования </w:t>
            </w:r>
          </w:p>
          <w:p w:rsidR="006B02CB" w:rsidRDefault="006B02CB" w:rsidP="006B02CB">
            <w:pPr>
              <w:jc w:val="both"/>
            </w:pPr>
            <w:proofErr w:type="gramStart"/>
            <w:r>
              <w:t xml:space="preserve">по целям и </w:t>
            </w:r>
            <w:r w:rsidR="00A6304B">
              <w:t xml:space="preserve">                         </w:t>
            </w:r>
            <w:r>
              <w:t xml:space="preserve">приоритетам, отраженным </w:t>
            </w:r>
            <w:r w:rsidR="00A6304B">
              <w:t xml:space="preserve">                     </w:t>
            </w:r>
            <w:r>
              <w:t xml:space="preserve">в актуализированной версии Стратегии, а также за </w:t>
            </w:r>
            <w:r w:rsidR="00A6304B">
              <w:t xml:space="preserve">                                  </w:t>
            </w:r>
            <w:r>
              <w:t xml:space="preserve">их соответствием стратегическим приоритетам по достижению национальных целей и показателям, характеризующим достижение национальных целей, установленным Единым планом по достижению национальных целей развития Российской Федерации на период </w:t>
            </w:r>
            <w:r w:rsidR="003444CC">
              <w:t xml:space="preserve">                                </w:t>
            </w:r>
            <w:r>
              <w:t xml:space="preserve">до 2024 года и на плановый период до 2030 года, утвержденным распоряжением Правительства Российской Федерации от 1 октября </w:t>
            </w:r>
            <w:r w:rsidR="002926B9">
              <w:t xml:space="preserve">                          </w:t>
            </w:r>
            <w:r>
              <w:t>2021 года № 2765-р.</w:t>
            </w:r>
            <w:proofErr w:type="gramEnd"/>
          </w:p>
          <w:p w:rsidR="006B02CB" w:rsidRDefault="006B02CB" w:rsidP="006B02CB">
            <w:pPr>
              <w:jc w:val="both"/>
            </w:pPr>
            <w:r>
              <w:t xml:space="preserve">2.3. При корректировке Плана </w:t>
            </w:r>
            <w:r>
              <w:lastRenderedPageBreak/>
              <w:t xml:space="preserve">мероприятий обратить внимание на необходимость обеспечения сбалансированности планируемых мероприятий, предусматривающих значительные затраты бюджетов бюджетной системы Российской Федерации, </w:t>
            </w:r>
            <w:r w:rsidR="002926B9">
              <w:t xml:space="preserve">                               </w:t>
            </w:r>
            <w:r>
              <w:t>по ресурсным и организационным возможностям (социальная сфера, здравоохранение, демография, транспорт и т.д.).</w:t>
            </w:r>
          </w:p>
          <w:p w:rsidR="006B02CB" w:rsidRDefault="006B02CB" w:rsidP="006B02CB">
            <w:pPr>
              <w:jc w:val="both"/>
            </w:pPr>
            <w:r>
              <w:t xml:space="preserve">2.4. В процессе актуализации Стратегии и Плана мероприятий обратить внимание: </w:t>
            </w:r>
          </w:p>
          <w:p w:rsidR="006B02CB" w:rsidRDefault="006B02CB" w:rsidP="006B02CB">
            <w:pPr>
              <w:jc w:val="both"/>
            </w:pPr>
            <w:r>
              <w:t>на изменения численности постоянного населения (на конец отчетного года);</w:t>
            </w:r>
          </w:p>
          <w:p w:rsidR="006B02CB" w:rsidRDefault="006B02CB" w:rsidP="006B02CB">
            <w:pPr>
              <w:jc w:val="both"/>
            </w:pPr>
            <w:r>
              <w:t xml:space="preserve">на динамику показателя ожидаемой продолжительности жизни при рождении, с учетом стабилизации эпидемиологической ситуации </w:t>
            </w:r>
          </w:p>
          <w:p w:rsidR="006B02CB" w:rsidRDefault="006B02CB" w:rsidP="006B02CB">
            <w:pPr>
              <w:jc w:val="both"/>
            </w:pPr>
            <w:r>
              <w:t>и стабилизации медицинского обслуживания населения;</w:t>
            </w:r>
          </w:p>
          <w:p w:rsidR="006B02CB" w:rsidRDefault="006B02CB" w:rsidP="006B02CB">
            <w:pPr>
              <w:jc w:val="both"/>
            </w:pPr>
            <w:r>
              <w:t xml:space="preserve">на необходимость увеличения </w:t>
            </w:r>
            <w:r w:rsidR="002926B9">
              <w:t xml:space="preserve">    </w:t>
            </w:r>
            <w:r>
              <w:t xml:space="preserve">к плановым значениям показателя темпа роста (индекс роста) физического объема инвестиций в основной капитал, за исключением инвестиций инфраструктурных монополий (федеральные </w:t>
            </w:r>
            <w:r>
              <w:lastRenderedPageBreak/>
              <w:t>проекты) и бюджетных ассигнований федерального бюджета;</w:t>
            </w:r>
          </w:p>
          <w:p w:rsidR="006B02CB" w:rsidRDefault="006B02CB" w:rsidP="006B02CB">
            <w:pPr>
              <w:jc w:val="both"/>
            </w:pPr>
            <w:r>
              <w:t xml:space="preserve">на показатель доли населения Архангельской области </w:t>
            </w:r>
            <w:r w:rsidR="002926B9">
              <w:t xml:space="preserve">                             </w:t>
            </w:r>
            <w:r>
              <w:t>с доходами ниже величины прожиточного минимума.</w:t>
            </w:r>
          </w:p>
          <w:p w:rsidR="006B02CB" w:rsidRDefault="006B02CB" w:rsidP="006B02CB">
            <w:pPr>
              <w:jc w:val="both"/>
            </w:pPr>
            <w:r>
              <w:t xml:space="preserve">2.5. Обеспечить участие представителей Архангельского областного Собрания депутатов в разработке проектов нормативных правовых актов Архангельской области </w:t>
            </w:r>
            <w:r w:rsidR="002926B9">
              <w:t xml:space="preserve">                         </w:t>
            </w:r>
            <w:r>
              <w:t xml:space="preserve">по корректировке документов стратегического планирования Архангельской области </w:t>
            </w:r>
            <w:r w:rsidR="002926B9">
              <w:t xml:space="preserve">                          </w:t>
            </w:r>
            <w:r>
              <w:t xml:space="preserve">в соответствии с пунктом 3 статьи 5 областного закона </w:t>
            </w:r>
            <w:r w:rsidR="002926B9">
              <w:t xml:space="preserve">                    </w:t>
            </w:r>
            <w:r>
              <w:t>от 29 июня 2015 года № 296-18-ОЗ «О стратегическом планировании в Архангельской области».</w:t>
            </w:r>
          </w:p>
          <w:p w:rsidR="006B02CB" w:rsidRDefault="006B02CB" w:rsidP="006B02CB">
            <w:pPr>
              <w:jc w:val="both"/>
            </w:pPr>
            <w:r>
              <w:t xml:space="preserve">2.6. Обеспечить согласованность и </w:t>
            </w:r>
            <w:proofErr w:type="spellStart"/>
            <w:r>
              <w:t>взаимоувязку</w:t>
            </w:r>
            <w:proofErr w:type="spellEnd"/>
            <w:r>
              <w:t xml:space="preserve"> всех документов стратегического планирования Архангельской области.</w:t>
            </w:r>
          </w:p>
          <w:p w:rsidR="006B02CB" w:rsidRDefault="006B02CB" w:rsidP="006B02CB">
            <w:pPr>
              <w:jc w:val="both"/>
            </w:pPr>
            <w:r>
              <w:t xml:space="preserve">2.7. Осуществлять контроль </w:t>
            </w:r>
            <w:r w:rsidR="00A6304B">
              <w:t xml:space="preserve">                     </w:t>
            </w:r>
            <w:r>
              <w:t xml:space="preserve">за соблюдением </w:t>
            </w:r>
            <w:proofErr w:type="gramStart"/>
            <w:r>
              <w:t>нормативных</w:t>
            </w:r>
            <w:proofErr w:type="gramEnd"/>
            <w:r>
              <w:t xml:space="preserve"> </w:t>
            </w:r>
          </w:p>
          <w:p w:rsidR="006B02CB" w:rsidRDefault="006B02CB" w:rsidP="006B02CB">
            <w:pPr>
              <w:jc w:val="both"/>
            </w:pPr>
            <w:r>
              <w:t xml:space="preserve">и методических требований </w:t>
            </w:r>
            <w:r w:rsidR="00A6304B">
              <w:t xml:space="preserve">                    </w:t>
            </w:r>
            <w:r>
              <w:t xml:space="preserve">к документам стратегического планирования Архангельской области, включая требования </w:t>
            </w:r>
            <w:r w:rsidR="00A6304B">
              <w:t xml:space="preserve">              </w:t>
            </w:r>
            <w:r>
              <w:t>к последовательности и порядку их корректировки.</w:t>
            </w:r>
          </w:p>
          <w:p w:rsidR="006B02CB" w:rsidRDefault="006B02CB" w:rsidP="006B02CB">
            <w:pPr>
              <w:jc w:val="both"/>
            </w:pPr>
          </w:p>
          <w:p w:rsidR="006B02CB" w:rsidRDefault="006B02CB" w:rsidP="006B02CB">
            <w:pPr>
              <w:jc w:val="both"/>
            </w:pPr>
            <w:r>
              <w:lastRenderedPageBreak/>
              <w:t xml:space="preserve">2.8. Способствовать обеспечению актуализации стратегии социально-экономического развития муниципальных образований Архангельской области и плана мероприятий по реализации стратегии социально-экономического развития муниципальных образований Архангельской области. </w:t>
            </w:r>
          </w:p>
          <w:p w:rsidR="001D57CE" w:rsidRPr="000647F2" w:rsidRDefault="001D57CE" w:rsidP="00F21B86">
            <w:pPr>
              <w:jc w:val="both"/>
            </w:pPr>
          </w:p>
        </w:tc>
      </w:tr>
      <w:tr w:rsidR="00BE3455" w:rsidRPr="00B27A37" w:rsidTr="003D3595">
        <w:trPr>
          <w:trHeight w:val="344"/>
        </w:trPr>
        <w:tc>
          <w:tcPr>
            <w:tcW w:w="817" w:type="dxa"/>
          </w:tcPr>
          <w:p w:rsidR="00BE3455" w:rsidRDefault="00BE3455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BE3455" w:rsidRDefault="00F77C87" w:rsidP="00200296">
            <w:pPr>
              <w:shd w:val="clear" w:color="auto" w:fill="FFFFFF"/>
              <w:ind w:firstLine="397"/>
              <w:jc w:val="both"/>
              <w:textAlignment w:val="bottom"/>
              <w:rPr>
                <w:b/>
                <w:bCs/>
              </w:rPr>
            </w:pPr>
            <w:r w:rsidRPr="00ED5E3D">
              <w:rPr>
                <w:bCs/>
              </w:rPr>
              <w:t xml:space="preserve">Рассмотрение </w:t>
            </w:r>
            <w:r w:rsidRPr="00ED5E3D">
              <w:t xml:space="preserve">проекта областного закона </w:t>
            </w:r>
            <w:r w:rsidRPr="00ED5E3D">
              <w:br/>
            </w:r>
            <w:r w:rsidRPr="00ED5E3D">
              <w:rPr>
                <w:b/>
                <w:bCs/>
              </w:rPr>
              <w:t>№ пз8</w:t>
            </w:r>
            <w:r w:rsidRPr="00ED5E3D">
              <w:rPr>
                <w:b/>
                <w:color w:val="000000"/>
              </w:rPr>
              <w:t>/160</w:t>
            </w:r>
            <w:r w:rsidRPr="00ED5E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        </w:t>
            </w:r>
            <w:r w:rsidRPr="00ED5E3D">
              <w:rPr>
                <w:color w:val="000000"/>
              </w:rPr>
              <w:t>«</w:t>
            </w:r>
            <w:r w:rsidRPr="00ED5E3D">
              <w:rPr>
                <w:color w:val="000000"/>
                <w:shd w:val="clear" w:color="auto" w:fill="FFFFFF"/>
              </w:rPr>
              <w:t xml:space="preserve">О внесении изменений и дополнений </w:t>
            </w:r>
            <w:r>
              <w:rPr>
                <w:color w:val="000000"/>
                <w:shd w:val="clear" w:color="auto" w:fill="FFFFFF"/>
              </w:rPr>
              <w:br/>
            </w:r>
            <w:r w:rsidRPr="00ED5E3D">
              <w:rPr>
                <w:color w:val="000000"/>
                <w:shd w:val="clear" w:color="auto" w:fill="FFFFFF"/>
              </w:rPr>
              <w:t>в областной закон «Об областном бюджете на 2024 год и на плановый период 2025 и 2026 годов»</w:t>
            </w:r>
            <w:r w:rsidR="00200296">
              <w:rPr>
                <w:color w:val="000000"/>
                <w:shd w:val="clear" w:color="auto" w:fill="FFFFFF"/>
              </w:rPr>
              <w:t xml:space="preserve"> </w:t>
            </w:r>
            <w:r w:rsidRPr="00EC2EDD">
              <w:rPr>
                <w:bCs/>
              </w:rPr>
              <w:t>(</w:t>
            </w:r>
            <w:r w:rsidRPr="00EC2EDD">
              <w:rPr>
                <w:b/>
                <w:bCs/>
              </w:rPr>
              <w:t>первое и второе чтение</w:t>
            </w:r>
            <w:r w:rsidRPr="00EC2EDD">
              <w:rPr>
                <w:bCs/>
              </w:rPr>
              <w:t>)</w:t>
            </w:r>
            <w:r w:rsidR="00200296">
              <w:rPr>
                <w:bCs/>
              </w:rPr>
              <w:t xml:space="preserve">. </w:t>
            </w:r>
            <w:r w:rsidR="00200296" w:rsidRPr="00200296">
              <w:rPr>
                <w:b/>
                <w:bCs/>
              </w:rPr>
              <w:t>Рассмотрение сводной таблицы поправок.</w:t>
            </w:r>
          </w:p>
          <w:p w:rsidR="009C399A" w:rsidRPr="008B2393" w:rsidRDefault="009C399A" w:rsidP="00200296">
            <w:pPr>
              <w:shd w:val="clear" w:color="auto" w:fill="FFFFFF"/>
              <w:ind w:firstLine="397"/>
              <w:jc w:val="both"/>
              <w:textAlignment w:val="bottom"/>
              <w:rPr>
                <w:bCs/>
              </w:rPr>
            </w:pPr>
          </w:p>
        </w:tc>
        <w:tc>
          <w:tcPr>
            <w:tcW w:w="2268" w:type="dxa"/>
          </w:tcPr>
          <w:p w:rsidR="00BE3455" w:rsidRDefault="00F77C87" w:rsidP="009D18B6">
            <w:pPr>
              <w:shd w:val="clear" w:color="auto" w:fill="FFFFFF"/>
              <w:spacing w:line="253" w:lineRule="atLeast"/>
            </w:pPr>
            <w:r>
              <w:t>Правительство Архангельской области</w:t>
            </w:r>
            <w:r w:rsidR="00295087">
              <w:t>/</w:t>
            </w:r>
          </w:p>
          <w:p w:rsidR="00EF6AAB" w:rsidRDefault="00014598" w:rsidP="009D18B6">
            <w:pPr>
              <w:shd w:val="clear" w:color="auto" w:fill="FFFFFF"/>
              <w:spacing w:line="253" w:lineRule="atLeast"/>
            </w:pPr>
            <w:r>
              <w:t>Усачева Е.Ю.,</w:t>
            </w:r>
          </w:p>
          <w:p w:rsidR="00295087" w:rsidRDefault="00295087" w:rsidP="009D18B6">
            <w:pPr>
              <w:shd w:val="clear" w:color="auto" w:fill="FFFFFF"/>
              <w:spacing w:line="253" w:lineRule="atLeast"/>
            </w:pPr>
            <w:r>
              <w:t xml:space="preserve">Дементьев </w:t>
            </w:r>
            <w:r w:rsidR="00393598">
              <w:t>А.А.</w:t>
            </w:r>
          </w:p>
        </w:tc>
        <w:tc>
          <w:tcPr>
            <w:tcW w:w="4536" w:type="dxa"/>
          </w:tcPr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В вышеуказанном проекте областного закона предлагается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1A1259">
              <w:rPr>
                <w:sz w:val="24"/>
                <w:szCs w:val="24"/>
              </w:rPr>
              <w:t xml:space="preserve">на 2024 год: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- увеличить расходную часть </w:t>
            </w:r>
            <w:proofErr w:type="gramStart"/>
            <w:r w:rsidRPr="001A1259">
              <w:rPr>
                <w:sz w:val="24"/>
                <w:szCs w:val="24"/>
              </w:rPr>
              <w:t>областного</w:t>
            </w:r>
            <w:proofErr w:type="gramEnd"/>
            <w:r w:rsidRPr="001A1259">
              <w:rPr>
                <w:sz w:val="24"/>
                <w:szCs w:val="24"/>
              </w:rPr>
              <w:t xml:space="preserve"> бюджета в целом на сумму </w:t>
            </w:r>
            <w:r>
              <w:rPr>
                <w:sz w:val="24"/>
                <w:szCs w:val="24"/>
              </w:rPr>
              <w:t xml:space="preserve">       </w:t>
            </w:r>
            <w:r w:rsidRPr="001A1259">
              <w:rPr>
                <w:sz w:val="24"/>
                <w:szCs w:val="24"/>
              </w:rPr>
              <w:t>+2 552, 0 млн. рублей: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1) увеличения бюджетных ассигнований министерству строительства и архитектуры Архангельской области в сумме </w:t>
            </w:r>
            <w:r w:rsidR="00830A26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>+109,1 млн. 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уплату налога на имущество, закрепленное на праве оперативного управления за ГКУ «Главное управление капитального строительства», за 3 – 4  кварталы 2024 года +39,1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финансирование объекта областной адресной инвестиционной программы «Школа на 320 мест в пос. </w:t>
            </w:r>
            <w:proofErr w:type="spellStart"/>
            <w:r w:rsidRPr="001A1259">
              <w:rPr>
                <w:sz w:val="24"/>
                <w:szCs w:val="24"/>
              </w:rPr>
              <w:t>Катунино</w:t>
            </w:r>
            <w:proofErr w:type="spellEnd"/>
            <w:r w:rsidRPr="001A1259">
              <w:rPr>
                <w:sz w:val="24"/>
                <w:szCs w:val="24"/>
              </w:rPr>
              <w:t xml:space="preserve"> Приморского района. Проектирование и строительство» для оплаты строительно-монтажных работ</w:t>
            </w:r>
            <w:r w:rsidR="00830A26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>+70,0 млн. рублей (ОАИП);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2) увеличения бюджетных </w:t>
            </w:r>
            <w:r w:rsidRPr="001A1259">
              <w:rPr>
                <w:sz w:val="24"/>
                <w:szCs w:val="24"/>
              </w:rPr>
              <w:lastRenderedPageBreak/>
              <w:t>ассигнований министерству топливно-энергетического комплекса и жилищно-коммунального хозяйства Архангельской области для предоставления субсидий на возмещение недополученных доходов, возникающих в результате государственного регулирования тарифов (цен) на коммунальные услуги в сумме +761,3 млн. 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возмещение недополученных доходов организаций, возникающих                            в результате государственного регулирования розничных цен на сжиженный газ для бытовых нужд населения +17, 0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возмещение недополученных доходов организаций, возникающих                      в результате государственного регулирования тарифов на электрическую энергию, поставляемую покупателям на розничных рынках Архангельской области +121, 3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1A1259">
              <w:rPr>
                <w:sz w:val="24"/>
                <w:szCs w:val="24"/>
              </w:rPr>
              <w:t xml:space="preserve">возмещение недополученных доходов организаций, возникающих                      в результате государственного регулирования тарифов на тепловую энергию, горячую воду в открытой системе, поставляемые населению </w:t>
            </w:r>
            <w:r w:rsidR="00830A26">
              <w:rPr>
                <w:sz w:val="24"/>
                <w:szCs w:val="24"/>
              </w:rPr>
              <w:t xml:space="preserve">                       </w:t>
            </w:r>
            <w:r w:rsidRPr="001A1259">
              <w:rPr>
                <w:sz w:val="24"/>
                <w:szCs w:val="24"/>
              </w:rPr>
              <w:t xml:space="preserve">и потребителям, приравненным </w:t>
            </w:r>
            <w:r w:rsidR="00830A26">
              <w:rPr>
                <w:sz w:val="24"/>
                <w:szCs w:val="24"/>
              </w:rPr>
              <w:t xml:space="preserve">                          </w:t>
            </w:r>
            <w:r w:rsidRPr="001A1259">
              <w:rPr>
                <w:sz w:val="24"/>
                <w:szCs w:val="24"/>
              </w:rPr>
              <w:t>к населению +446, 0 млн. рублей;</w:t>
            </w:r>
            <w:proofErr w:type="gramEnd"/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грант в форме субсидии </w:t>
            </w:r>
            <w:r w:rsidR="00830A26">
              <w:rPr>
                <w:sz w:val="24"/>
                <w:szCs w:val="24"/>
              </w:rPr>
              <w:t xml:space="preserve">                                    </w:t>
            </w:r>
            <w:r w:rsidRPr="001A1259">
              <w:rPr>
                <w:sz w:val="24"/>
                <w:szCs w:val="24"/>
              </w:rPr>
              <w:t xml:space="preserve">на возмещение недополученных доходов организаций, возникающих в результате государственного регулирования тарифов тепловую энергию, горячую воду </w:t>
            </w:r>
            <w:r w:rsidR="00830A26">
              <w:rPr>
                <w:sz w:val="24"/>
                <w:szCs w:val="24"/>
              </w:rPr>
              <w:t xml:space="preserve">                               </w:t>
            </w:r>
            <w:r w:rsidRPr="001A1259">
              <w:rPr>
                <w:sz w:val="24"/>
                <w:szCs w:val="24"/>
              </w:rPr>
              <w:t xml:space="preserve">в открытой системе, поставляемые </w:t>
            </w:r>
            <w:r w:rsidRPr="001A1259">
              <w:rPr>
                <w:sz w:val="24"/>
                <w:szCs w:val="24"/>
              </w:rPr>
              <w:lastRenderedPageBreak/>
              <w:t>населению и потребителям, приравненным к населению</w:t>
            </w:r>
            <w:r w:rsidR="00830A26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 +11, 6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возмещение недополученных доходов организаций, возникающих                         в результате государственного регулирования розничных цен на топливо твердое, реализуемое населению для нужд отопления +31, 7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возмещение недополученных доходов организаций, возникающих                       в результате государственного регулирования тарифов на горячую воду                          в закрытой системе, питьевую воду </w:t>
            </w:r>
            <w:r w:rsidR="00FE28BB">
              <w:rPr>
                <w:sz w:val="24"/>
                <w:szCs w:val="24"/>
              </w:rPr>
              <w:t xml:space="preserve">                          </w:t>
            </w:r>
            <w:r w:rsidRPr="001A1259">
              <w:rPr>
                <w:sz w:val="24"/>
                <w:szCs w:val="24"/>
              </w:rPr>
              <w:t>и (или) услуги водоотведения,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 для населения и потребителей, приравненных к населению                                       +132, 8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грант в форме субсидии на возмещение недополученных доходов организаций, возникающих в результате государственного регулирования тарифов на горячую воду в закрытой системе, питьевую воду и (или) услуги водоотведения, для населения </w:t>
            </w:r>
            <w:r w:rsidR="00FE28BB">
              <w:rPr>
                <w:sz w:val="24"/>
                <w:szCs w:val="24"/>
              </w:rPr>
              <w:t xml:space="preserve">                             </w:t>
            </w:r>
            <w:r w:rsidRPr="001A1259">
              <w:rPr>
                <w:sz w:val="24"/>
                <w:szCs w:val="24"/>
              </w:rPr>
              <w:t xml:space="preserve">и потребителей, приравненных </w:t>
            </w:r>
            <w:r w:rsidR="00FE28BB">
              <w:rPr>
                <w:sz w:val="24"/>
                <w:szCs w:val="24"/>
              </w:rPr>
              <w:t xml:space="preserve">                         </w:t>
            </w:r>
            <w:r w:rsidRPr="001A1259">
              <w:rPr>
                <w:sz w:val="24"/>
                <w:szCs w:val="24"/>
              </w:rPr>
              <w:t>к населению +0, 8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субсидия обществу с ограниченной ответственностью</w:t>
            </w:r>
            <w:r w:rsidR="00FE28BB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>«</w:t>
            </w:r>
            <w:proofErr w:type="spellStart"/>
            <w:r w:rsidRPr="001A1259">
              <w:rPr>
                <w:sz w:val="24"/>
                <w:szCs w:val="24"/>
              </w:rPr>
              <w:t>РВК-Архангельск</w:t>
            </w:r>
            <w:proofErr w:type="spellEnd"/>
            <w:r w:rsidRPr="001A1259">
              <w:rPr>
                <w:sz w:val="24"/>
                <w:szCs w:val="24"/>
              </w:rPr>
              <w:t xml:space="preserve">» </w:t>
            </w:r>
            <w:r w:rsidR="00FE28BB">
              <w:rPr>
                <w:sz w:val="24"/>
                <w:szCs w:val="24"/>
              </w:rPr>
              <w:t xml:space="preserve">       </w:t>
            </w:r>
            <w:r w:rsidRPr="001A1259">
              <w:rPr>
                <w:sz w:val="24"/>
                <w:szCs w:val="24"/>
              </w:rPr>
              <w:t>на возмещение расходов, возникающих при подвозе воды населению +0,1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3) увеличения бюджетных ассигнований министерству природных ресурсов и лесопромышленного комплекса Архангельской области для </w:t>
            </w:r>
            <w:r w:rsidRPr="001A1259">
              <w:rPr>
                <w:sz w:val="24"/>
                <w:szCs w:val="24"/>
              </w:rPr>
              <w:lastRenderedPageBreak/>
              <w:t>предоставления субсидий региональным операторам по обращению с твердыми коммунальными отходами на возмещение недополученных доходов, возникающих в результате государственного регулирования тарифов</w:t>
            </w:r>
          </w:p>
          <w:p w:rsidR="001A1259" w:rsidRPr="001A1259" w:rsidRDefault="001A1259" w:rsidP="00FE28BB">
            <w:pPr>
              <w:pStyle w:val="a3"/>
              <w:ind w:firstLine="0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 сфере обращения с твердыми коммунальными отходами +70,0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4) увеличения бюджетных ассигнований министерству образования Архангельской области в сумме +251,3 млн. 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предоставление местным бюджетам субвенций на возмещение расходов, связанных с реализацией мер социальной поддержки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типа), в связи с ростом тарифов на коммунальные услуги </w:t>
            </w:r>
            <w:r w:rsidR="00FE28BB">
              <w:rPr>
                <w:sz w:val="24"/>
                <w:szCs w:val="24"/>
              </w:rPr>
              <w:t xml:space="preserve">                          </w:t>
            </w:r>
            <w:r w:rsidRPr="001A1259">
              <w:rPr>
                <w:sz w:val="24"/>
                <w:szCs w:val="24"/>
              </w:rPr>
              <w:t>и недостаточностью средств, по обращениям органов местного самоуправления +125,3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предоставление местным бюджетам субвенций на компенсацию родительской платы за присмотр  и уход за ребенком в образовательных организациях, реализующих образовательную программу дошкольного образования, в связи </w:t>
            </w:r>
            <w:r w:rsidR="00FE28BB">
              <w:rPr>
                <w:sz w:val="24"/>
                <w:szCs w:val="24"/>
              </w:rPr>
              <w:t xml:space="preserve">                       </w:t>
            </w:r>
            <w:r w:rsidRPr="001A1259">
              <w:rPr>
                <w:sz w:val="24"/>
                <w:szCs w:val="24"/>
              </w:rPr>
              <w:t xml:space="preserve">с посещаемостью детьми дошкольных </w:t>
            </w:r>
            <w:r w:rsidRPr="001A1259">
              <w:rPr>
                <w:sz w:val="24"/>
                <w:szCs w:val="24"/>
              </w:rPr>
              <w:lastRenderedPageBreak/>
              <w:t>организаций в среднем 8,1 мес. в год, согласно обращениям органов местного самоуправления +91,9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1A1259">
              <w:rPr>
                <w:sz w:val="24"/>
                <w:szCs w:val="24"/>
              </w:rPr>
              <w:t>на предоставление иных межбюджетных трансфертов местным бюджетам на обеспечение мероприятий по организации предоставления мер социальной поддержки семьям граждан, принимающих (принимавших) участие</w:t>
            </w:r>
            <w:r w:rsidR="00FE28BB">
              <w:rPr>
                <w:sz w:val="24"/>
                <w:szCs w:val="24"/>
              </w:rPr>
              <w:t xml:space="preserve">                    </w:t>
            </w:r>
            <w:r w:rsidRPr="001A1259">
              <w:rPr>
                <w:sz w:val="24"/>
                <w:szCs w:val="24"/>
              </w:rPr>
              <w:t>в специальной военной операции, в виде бесплатного горячего питания обучающихся в муниципальных общеобразовательных организациях, бесплатного посещения обучающимися занятий по дополнительным общеобразовательным программам, реализуемых на платной основе муниципальными образовательными организациями, а также бесплатного присмотра и ухода за детьми, посещающими муниципальные</w:t>
            </w:r>
            <w:proofErr w:type="gramEnd"/>
            <w:r w:rsidRPr="001A1259">
              <w:rPr>
                <w:sz w:val="24"/>
                <w:szCs w:val="24"/>
              </w:rPr>
              <w:t xml:space="preserve"> образовательные организации, реализующие программы дошкольного образования, или группы продленного дня в общеобразовательных организациях +29,3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единовременные выплаты молодым специалистам в сфере образования в связи с поступлением на работу в целях закрепления молодых специалистов в сфере образования, ввиду недостаточности средств +4,8 млн. рублей.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5) увеличения бюджетных ассигнований министерству финансов Архангельской области +491,3 млн. </w:t>
            </w:r>
            <w:r w:rsidRPr="001A1259">
              <w:rPr>
                <w:sz w:val="24"/>
                <w:szCs w:val="24"/>
              </w:rPr>
              <w:lastRenderedPageBreak/>
              <w:t>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увеличение субсидии АНО «Агентство регионального развития»</w:t>
            </w:r>
            <w:r w:rsidR="004D01AD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на организацию и функционирование регионального центра финансовой грамотности, проведение мероприятий по повышению уровня финансовой грамотности для проведения организационно-штатных мероприятий (сокращение численности) в связи </w:t>
            </w:r>
            <w:r w:rsidR="004D01AD">
              <w:rPr>
                <w:sz w:val="24"/>
                <w:szCs w:val="24"/>
              </w:rPr>
              <w:t xml:space="preserve">                       </w:t>
            </w:r>
            <w:r w:rsidRPr="001A1259">
              <w:rPr>
                <w:sz w:val="24"/>
                <w:szCs w:val="24"/>
              </w:rPr>
              <w:t>с прекращением предоставления указанной субсидии с 2025 года +0,8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обслуживание государственного долга Архангельской области</w:t>
            </w:r>
            <w:r w:rsidR="004D01AD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в связи </w:t>
            </w:r>
            <w:r w:rsidR="004D01AD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>с недостатком предусмотренных ассигнований +490,5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6) увеличения бюджетных ассигнований министерству транспорту Архангельской области +127,5 млн. 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предоставление субсидии организациям воздушного транспорта </w:t>
            </w:r>
            <w:r w:rsidR="004D01AD">
              <w:rPr>
                <w:sz w:val="24"/>
                <w:szCs w:val="24"/>
              </w:rPr>
              <w:t xml:space="preserve">                   </w:t>
            </w:r>
            <w:r w:rsidRPr="001A1259">
              <w:rPr>
                <w:sz w:val="24"/>
                <w:szCs w:val="24"/>
              </w:rPr>
              <w:t xml:space="preserve">на возмещение недополученных доходов, возникающих в результате государственного регулирования тарифов на перевозку пассажиров и багажа </w:t>
            </w:r>
            <w:r w:rsidR="004D01AD">
              <w:rPr>
                <w:sz w:val="24"/>
                <w:szCs w:val="24"/>
              </w:rPr>
              <w:t xml:space="preserve">                  </w:t>
            </w:r>
            <w:r w:rsidRPr="001A1259">
              <w:rPr>
                <w:sz w:val="24"/>
                <w:szCs w:val="24"/>
              </w:rPr>
              <w:t>+38,8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предоставление 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</w:t>
            </w:r>
            <w:r w:rsidR="004D01AD">
              <w:rPr>
                <w:sz w:val="24"/>
                <w:szCs w:val="24"/>
              </w:rPr>
              <w:t xml:space="preserve">                   </w:t>
            </w:r>
            <w:r w:rsidRPr="001A1259">
              <w:rPr>
                <w:sz w:val="24"/>
                <w:szCs w:val="24"/>
              </w:rPr>
              <w:t xml:space="preserve">и межмуниципальном сообщении </w:t>
            </w:r>
            <w:r w:rsidR="004D01AD">
              <w:rPr>
                <w:sz w:val="24"/>
                <w:szCs w:val="24"/>
              </w:rPr>
              <w:t xml:space="preserve">                   </w:t>
            </w:r>
            <w:r w:rsidRPr="001A1259">
              <w:rPr>
                <w:sz w:val="24"/>
                <w:szCs w:val="24"/>
              </w:rPr>
              <w:lastRenderedPageBreak/>
              <w:t>+66,4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1A1259">
              <w:rPr>
                <w:sz w:val="24"/>
                <w:szCs w:val="24"/>
              </w:rPr>
              <w:t xml:space="preserve">на предоставление субсидии </w:t>
            </w:r>
            <w:r w:rsidR="004D01AD">
              <w:rPr>
                <w:sz w:val="24"/>
                <w:szCs w:val="24"/>
              </w:rPr>
              <w:t xml:space="preserve">                      </w:t>
            </w:r>
            <w:r w:rsidRPr="001A1259">
              <w:rPr>
                <w:sz w:val="24"/>
                <w:szCs w:val="24"/>
              </w:rPr>
              <w:t xml:space="preserve">на компенсацию организациям железнодорожного транспорта потерь </w:t>
            </w:r>
            <w:r w:rsidR="004D01AD">
              <w:rPr>
                <w:sz w:val="24"/>
                <w:szCs w:val="24"/>
              </w:rPr>
              <w:t xml:space="preserve">                  </w:t>
            </w:r>
            <w:r w:rsidRPr="001A1259">
              <w:rPr>
                <w:sz w:val="24"/>
                <w:szCs w:val="24"/>
              </w:rPr>
              <w:t xml:space="preserve">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</w:t>
            </w:r>
            <w:r w:rsidR="004D01AD">
              <w:rPr>
                <w:sz w:val="24"/>
                <w:szCs w:val="24"/>
              </w:rPr>
              <w:t xml:space="preserve">                    </w:t>
            </w:r>
            <w:r w:rsidRPr="001A1259">
              <w:rPr>
                <w:sz w:val="24"/>
                <w:szCs w:val="24"/>
              </w:rPr>
              <w:t xml:space="preserve">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</w:t>
            </w:r>
            <w:r w:rsidR="004D01AD">
              <w:rPr>
                <w:sz w:val="24"/>
                <w:szCs w:val="24"/>
              </w:rPr>
              <w:t xml:space="preserve">                            </w:t>
            </w:r>
            <w:r w:rsidRPr="001A1259">
              <w:rPr>
                <w:sz w:val="24"/>
                <w:szCs w:val="24"/>
              </w:rPr>
              <w:t>и образовательных организациях высшего образования +8,7 млн. рублей;</w:t>
            </w:r>
            <w:proofErr w:type="gramEnd"/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уплату земельного налога за участки строящихся автомобильных дорог и налога на имущество автомобильных дорог +13,6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7) увеличения бюджетных ассигнований министерству экономического развития </w:t>
            </w:r>
            <w:r w:rsidR="002C72DC">
              <w:rPr>
                <w:sz w:val="24"/>
                <w:szCs w:val="24"/>
              </w:rPr>
              <w:t xml:space="preserve">                                       </w:t>
            </w:r>
            <w:r w:rsidRPr="001A1259">
              <w:rPr>
                <w:sz w:val="24"/>
                <w:szCs w:val="24"/>
              </w:rPr>
              <w:t xml:space="preserve">и промышленности Архангельской области для увеличения субсидии юридическому лицу, заключившему концессионное соглашение в отношении финансирования, создания </w:t>
            </w:r>
            <w:r w:rsidR="002C72DC">
              <w:rPr>
                <w:sz w:val="24"/>
                <w:szCs w:val="24"/>
              </w:rPr>
              <w:t xml:space="preserve">                                    </w:t>
            </w:r>
            <w:r w:rsidRPr="001A1259">
              <w:rPr>
                <w:sz w:val="24"/>
                <w:szCs w:val="24"/>
              </w:rPr>
              <w:t>и эксплуатации студенческого кампуса мирового уровня «Арктическая звезда» + 50,0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8) увеличения бюджетных ассигнований министерству труда, занятости и социального развития Архангельской области +691,5 млн. 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lastRenderedPageBreak/>
              <w:t xml:space="preserve">на доплаты к пенсии за выслугу </w:t>
            </w:r>
            <w:r w:rsidR="002C72DC">
              <w:rPr>
                <w:sz w:val="24"/>
                <w:szCs w:val="24"/>
              </w:rPr>
              <w:t xml:space="preserve">                </w:t>
            </w:r>
            <w:r w:rsidRPr="001A1259">
              <w:rPr>
                <w:sz w:val="24"/>
                <w:szCs w:val="24"/>
              </w:rPr>
              <w:t xml:space="preserve">лет государственным служащим Архангельской области в связи </w:t>
            </w:r>
            <w:r w:rsidR="002C72DC">
              <w:rPr>
                <w:sz w:val="24"/>
                <w:szCs w:val="24"/>
              </w:rPr>
              <w:t xml:space="preserve">                            </w:t>
            </w:r>
            <w:r w:rsidRPr="001A1259">
              <w:rPr>
                <w:sz w:val="24"/>
                <w:szCs w:val="24"/>
              </w:rPr>
              <w:t xml:space="preserve">с увеличением фактического среднего размера выплаты по сравнению </w:t>
            </w:r>
            <w:r w:rsidR="002C72DC">
              <w:rPr>
                <w:sz w:val="24"/>
                <w:szCs w:val="24"/>
              </w:rPr>
              <w:t xml:space="preserve">                            </w:t>
            </w:r>
            <w:r w:rsidRPr="001A1259">
              <w:rPr>
                <w:sz w:val="24"/>
                <w:szCs w:val="24"/>
              </w:rPr>
              <w:t>с расчетным +5,0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расходы по предоставлению мер социальной поддержки ветеранов труда по оплате жилья и коммунальных услуг (расходы на указанные выплаты в законе о бюджете предусмотрены на 10 месяцев) +343,0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1A1259">
              <w:rPr>
                <w:sz w:val="24"/>
                <w:szCs w:val="24"/>
              </w:rPr>
              <w:t xml:space="preserve">на расходы по </w:t>
            </w:r>
            <w:r w:rsidR="002C72DC">
              <w:rPr>
                <w:sz w:val="24"/>
                <w:szCs w:val="24"/>
              </w:rPr>
              <w:t xml:space="preserve">                      </w:t>
            </w:r>
            <w:r w:rsidRPr="001A1259">
              <w:rPr>
                <w:sz w:val="24"/>
                <w:szCs w:val="24"/>
              </w:rPr>
              <w:t xml:space="preserve">предоставлению единовременных выплат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</w:t>
            </w:r>
            <w:r w:rsidR="002C72DC">
              <w:rPr>
                <w:sz w:val="24"/>
                <w:szCs w:val="24"/>
              </w:rPr>
              <w:t xml:space="preserve">                          </w:t>
            </w:r>
            <w:r w:rsidRPr="001A1259">
              <w:rPr>
                <w:sz w:val="24"/>
                <w:szCs w:val="24"/>
              </w:rPr>
              <w:t xml:space="preserve">по мобилизации в соответствии с Указом Президента Российской Федерации </w:t>
            </w:r>
            <w:r w:rsidR="002C72DC">
              <w:rPr>
                <w:sz w:val="24"/>
                <w:szCs w:val="24"/>
              </w:rPr>
              <w:t xml:space="preserve">                </w:t>
            </w:r>
            <w:r w:rsidRPr="001A1259">
              <w:rPr>
                <w:sz w:val="24"/>
                <w:szCs w:val="24"/>
              </w:rPr>
              <w:t>от 21 сентября 2022 года</w:t>
            </w:r>
            <w:r w:rsidR="002C72DC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№ 647 </w:t>
            </w:r>
            <w:r w:rsidR="002C72DC">
              <w:rPr>
                <w:sz w:val="24"/>
                <w:szCs w:val="24"/>
              </w:rPr>
              <w:t xml:space="preserve">                      </w:t>
            </w:r>
            <w:r w:rsidRPr="001A1259">
              <w:rPr>
                <w:sz w:val="24"/>
                <w:szCs w:val="24"/>
              </w:rPr>
              <w:t xml:space="preserve">«Об объявлении частичной мобилизации в Российской Федерации», либо заключившим контракт о пребывании </w:t>
            </w:r>
            <w:r w:rsidR="002C72DC">
              <w:rPr>
                <w:sz w:val="24"/>
                <w:szCs w:val="24"/>
              </w:rPr>
              <w:t xml:space="preserve">                  </w:t>
            </w:r>
            <w:r w:rsidRPr="001A1259">
              <w:rPr>
                <w:sz w:val="24"/>
                <w:szCs w:val="24"/>
              </w:rPr>
              <w:t>в добровольческом формировании</w:t>
            </w:r>
            <w:r w:rsidR="002C72DC">
              <w:rPr>
                <w:sz w:val="24"/>
                <w:szCs w:val="24"/>
              </w:rPr>
              <w:t xml:space="preserve">                              </w:t>
            </w:r>
            <w:r w:rsidRPr="001A1259">
              <w:rPr>
                <w:sz w:val="24"/>
                <w:szCs w:val="24"/>
              </w:rPr>
              <w:t>(о добровольном содействии</w:t>
            </w:r>
            <w:proofErr w:type="gramEnd"/>
            <w:r w:rsidRPr="001A1259">
              <w:rPr>
                <w:sz w:val="24"/>
                <w:szCs w:val="24"/>
              </w:rPr>
              <w:t xml:space="preserve"> </w:t>
            </w:r>
            <w:proofErr w:type="gramStart"/>
            <w:r w:rsidRPr="001A1259">
              <w:rPr>
                <w:sz w:val="24"/>
                <w:szCs w:val="24"/>
              </w:rPr>
              <w:t xml:space="preserve">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</w:t>
            </w:r>
            <w:r w:rsidRPr="001A1259">
              <w:rPr>
                <w:sz w:val="24"/>
                <w:szCs w:val="24"/>
              </w:rPr>
              <w:lastRenderedPageBreak/>
              <w:t>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</w:t>
            </w:r>
            <w:proofErr w:type="gramEnd"/>
            <w:r w:rsidRPr="001A1259">
              <w:rPr>
                <w:sz w:val="24"/>
                <w:szCs w:val="24"/>
              </w:rPr>
              <w:t xml:space="preserve"> в соответствии</w:t>
            </w:r>
            <w:r w:rsidR="002C72DC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с Указом Президента Российской Федерации </w:t>
            </w:r>
            <w:r w:rsidR="002C72DC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 xml:space="preserve">от 21 сентября 2022 года № 647 </w:t>
            </w:r>
            <w:r w:rsidR="002C72DC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 xml:space="preserve">«Об объявлении частичной мобилизации </w:t>
            </w:r>
          </w:p>
          <w:p w:rsidR="001A1259" w:rsidRPr="001A1259" w:rsidRDefault="001A1259" w:rsidP="005F45BD">
            <w:pPr>
              <w:pStyle w:val="a3"/>
              <w:ind w:firstLine="0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в Российской Федерации», либо заключивших контракт о пребывании </w:t>
            </w:r>
            <w:r w:rsidR="005F45BD">
              <w:rPr>
                <w:sz w:val="24"/>
                <w:szCs w:val="24"/>
              </w:rPr>
              <w:t xml:space="preserve">                 </w:t>
            </w:r>
            <w:r w:rsidRPr="001A1259">
              <w:rPr>
                <w:sz w:val="24"/>
                <w:szCs w:val="24"/>
              </w:rPr>
              <w:t xml:space="preserve">в добровольческом формировании </w:t>
            </w:r>
            <w:r w:rsidR="005F45BD">
              <w:rPr>
                <w:sz w:val="24"/>
                <w:szCs w:val="24"/>
              </w:rPr>
              <w:t xml:space="preserve">                      </w:t>
            </w:r>
            <w:r w:rsidRPr="001A1259">
              <w:rPr>
                <w:sz w:val="24"/>
                <w:szCs w:val="24"/>
              </w:rPr>
              <w:t>(о добровольном содействии</w:t>
            </w:r>
            <w:r w:rsidR="005F45BD">
              <w:rPr>
                <w:sz w:val="24"/>
                <w:szCs w:val="24"/>
              </w:rPr>
              <w:t xml:space="preserve">                                </w:t>
            </w:r>
            <w:r w:rsidRPr="001A1259">
              <w:rPr>
                <w:sz w:val="24"/>
                <w:szCs w:val="24"/>
              </w:rPr>
              <w:t xml:space="preserve">в выполнении задач, возложенных на Вооруженные Силы Российской Федерации), погибших (умерших) </w:t>
            </w:r>
            <w:r w:rsidR="005F45BD">
              <w:rPr>
                <w:sz w:val="24"/>
                <w:szCs w:val="24"/>
              </w:rPr>
              <w:t xml:space="preserve">                          </w:t>
            </w:r>
            <w:r w:rsidRPr="001A1259">
              <w:rPr>
                <w:sz w:val="24"/>
                <w:szCs w:val="24"/>
              </w:rPr>
              <w:t xml:space="preserve">в результате Донецкой Народной Республики, Луганской Народной Республики, Запорожской области, Херсонской области и Украины </w:t>
            </w:r>
            <w:r w:rsidR="005F45BD">
              <w:rPr>
                <w:sz w:val="24"/>
                <w:szCs w:val="24"/>
              </w:rPr>
              <w:t xml:space="preserve">                             </w:t>
            </w:r>
            <w:r w:rsidRPr="001A1259">
              <w:rPr>
                <w:sz w:val="24"/>
                <w:szCs w:val="24"/>
              </w:rPr>
              <w:t>с 24 февраля 2022 года» +153,4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единовременные денежные выплаты гражданам, проживающим </w:t>
            </w:r>
            <w:r w:rsidR="005F45BD">
              <w:rPr>
                <w:sz w:val="24"/>
                <w:szCs w:val="24"/>
              </w:rPr>
              <w:t xml:space="preserve">                    </w:t>
            </w:r>
            <w:r w:rsidRPr="001A1259">
              <w:rPr>
                <w:sz w:val="24"/>
                <w:szCs w:val="24"/>
              </w:rPr>
              <w:t xml:space="preserve">на территории Архангельской области </w:t>
            </w:r>
            <w:r w:rsidR="005F45BD">
              <w:rPr>
                <w:sz w:val="24"/>
                <w:szCs w:val="24"/>
              </w:rPr>
              <w:t xml:space="preserve">              </w:t>
            </w:r>
            <w:r w:rsidRPr="001A1259">
              <w:rPr>
                <w:sz w:val="24"/>
                <w:szCs w:val="24"/>
              </w:rPr>
              <w:t>и поступающим на военную службу</w:t>
            </w:r>
            <w:r w:rsidR="005F45BD">
              <w:rPr>
                <w:sz w:val="24"/>
                <w:szCs w:val="24"/>
              </w:rPr>
              <w:t xml:space="preserve">                         </w:t>
            </w:r>
            <w:r w:rsidRPr="001A1259">
              <w:rPr>
                <w:sz w:val="24"/>
                <w:szCs w:val="24"/>
              </w:rPr>
              <w:t>по контракту для участия в специальной военной операции, проводимой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 на территориях Донецкой Народной Республики, Луганской Народной Республики, Запорожской области, Херсонской областей Украины,</w:t>
            </w:r>
          </w:p>
          <w:p w:rsidR="001A1259" w:rsidRPr="001A1259" w:rsidRDefault="001A1259" w:rsidP="005F45BD">
            <w:pPr>
              <w:pStyle w:val="a3"/>
              <w:ind w:firstLine="0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либо призванным на военную службу по мобилизации в соответствии с Указом Президента Российской Федерации </w:t>
            </w:r>
            <w:r w:rsidR="005F45BD">
              <w:rPr>
                <w:sz w:val="24"/>
                <w:szCs w:val="24"/>
              </w:rPr>
              <w:t xml:space="preserve">                </w:t>
            </w:r>
            <w:r w:rsidRPr="001A1259">
              <w:rPr>
                <w:sz w:val="24"/>
                <w:szCs w:val="24"/>
              </w:rPr>
              <w:t xml:space="preserve">от 21 сентября 2022 года № 647 </w:t>
            </w:r>
            <w:r w:rsidR="005F45BD">
              <w:rPr>
                <w:sz w:val="24"/>
                <w:szCs w:val="24"/>
              </w:rPr>
              <w:t xml:space="preserve">                        </w:t>
            </w:r>
            <w:r w:rsidRPr="001A1259">
              <w:rPr>
                <w:sz w:val="24"/>
                <w:szCs w:val="24"/>
              </w:rPr>
              <w:lastRenderedPageBreak/>
              <w:t>«Об объявлении частичной мобилизации в Российской Федерации» +190,0 млн. рублей.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Также в 2024 году осуществляется перенос бюджетных ассигнований между главными распорядителями бюджетных средств и в пределах объема бюджетных ассигнований главных распорядителей бюджетных средств, не </w:t>
            </w:r>
            <w:proofErr w:type="gramStart"/>
            <w:r w:rsidRPr="001A1259">
              <w:rPr>
                <w:sz w:val="24"/>
                <w:szCs w:val="24"/>
              </w:rPr>
              <w:t>влияющие</w:t>
            </w:r>
            <w:proofErr w:type="gramEnd"/>
            <w:r w:rsidRPr="001A1259">
              <w:rPr>
                <w:sz w:val="24"/>
                <w:szCs w:val="24"/>
              </w:rPr>
              <w:t xml:space="preserve"> на общую сумму расходов в сумме </w:t>
            </w:r>
            <w:r w:rsidR="004C0601">
              <w:rPr>
                <w:sz w:val="24"/>
                <w:szCs w:val="24"/>
              </w:rPr>
              <w:t xml:space="preserve">                               </w:t>
            </w:r>
            <w:r w:rsidRPr="001A1259">
              <w:rPr>
                <w:sz w:val="24"/>
                <w:szCs w:val="24"/>
              </w:rPr>
              <w:t xml:space="preserve">1 254,8 млн. рублей.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Внесены изменения в областную адресную инвестиционную программу на 2024 год и на плановый период 2025 и 2026 годов.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2024 год адресная инвестиционная программа увеличена </w:t>
            </w:r>
            <w:r w:rsidR="004C0601">
              <w:rPr>
                <w:sz w:val="24"/>
                <w:szCs w:val="24"/>
              </w:rPr>
              <w:t xml:space="preserve">                       </w:t>
            </w:r>
            <w:r w:rsidRPr="001A1259">
              <w:rPr>
                <w:sz w:val="24"/>
                <w:szCs w:val="24"/>
              </w:rPr>
              <w:t xml:space="preserve">на общую сумму расходов </w:t>
            </w:r>
            <w:proofErr w:type="gramStart"/>
            <w:r w:rsidRPr="001A1259">
              <w:rPr>
                <w:sz w:val="24"/>
                <w:szCs w:val="24"/>
              </w:rPr>
              <w:t>областного</w:t>
            </w:r>
            <w:proofErr w:type="gramEnd"/>
            <w:r w:rsidRPr="001A1259">
              <w:rPr>
                <w:sz w:val="24"/>
                <w:szCs w:val="24"/>
              </w:rPr>
              <w:t xml:space="preserve"> бюджета +70,0 млн. рублей, общий объем бюджетных ассигнований, утвержденных областным законом</w:t>
            </w:r>
            <w:r w:rsidR="004C0601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об областном бюджете составит 7 809,1 млн. рублей.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2025 год адресная инвестиционная программа </w:t>
            </w:r>
            <w:r w:rsidR="004C0601">
              <w:rPr>
                <w:sz w:val="24"/>
                <w:szCs w:val="24"/>
              </w:rPr>
              <w:t xml:space="preserve">                                   </w:t>
            </w:r>
            <w:r w:rsidRPr="001A1259">
              <w:rPr>
                <w:sz w:val="24"/>
                <w:szCs w:val="24"/>
              </w:rPr>
              <w:t xml:space="preserve">не изменяется, общий объем </w:t>
            </w:r>
            <w:proofErr w:type="gramStart"/>
            <w:r w:rsidRPr="001A1259">
              <w:rPr>
                <w:sz w:val="24"/>
                <w:szCs w:val="24"/>
              </w:rPr>
              <w:t>бюджетных ассигнований, утвержденных областным законом об областном бюджете составит</w:t>
            </w:r>
            <w:proofErr w:type="gramEnd"/>
            <w:r w:rsidRPr="001A1259">
              <w:rPr>
                <w:sz w:val="24"/>
                <w:szCs w:val="24"/>
              </w:rPr>
              <w:t xml:space="preserve"> 4 224,1 млн. рублей. На 2026 год адресная инвестиционная программа </w:t>
            </w:r>
            <w:r w:rsidR="004C0601">
              <w:rPr>
                <w:sz w:val="24"/>
                <w:szCs w:val="24"/>
              </w:rPr>
              <w:t xml:space="preserve">                 </w:t>
            </w:r>
            <w:r w:rsidRPr="001A1259">
              <w:rPr>
                <w:sz w:val="24"/>
                <w:szCs w:val="24"/>
              </w:rPr>
              <w:t xml:space="preserve">не изменяется, общий объем </w:t>
            </w:r>
            <w:proofErr w:type="gramStart"/>
            <w:r w:rsidRPr="001A1259">
              <w:rPr>
                <w:sz w:val="24"/>
                <w:szCs w:val="24"/>
              </w:rPr>
              <w:t>бюджетных ассигнований, утвержденных областным законом об областном бюджете составит</w:t>
            </w:r>
            <w:proofErr w:type="gramEnd"/>
            <w:r w:rsidRPr="001A1259">
              <w:rPr>
                <w:sz w:val="24"/>
                <w:szCs w:val="24"/>
              </w:rPr>
              <w:t xml:space="preserve"> 979,4 млн. рублей.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Законопроектом предлагается увеличить об</w:t>
            </w:r>
            <w:r w:rsidR="008305EC">
              <w:rPr>
                <w:sz w:val="24"/>
                <w:szCs w:val="24"/>
              </w:rPr>
              <w:t>ъ</w:t>
            </w:r>
            <w:r w:rsidRPr="001A1259">
              <w:rPr>
                <w:sz w:val="24"/>
                <w:szCs w:val="24"/>
              </w:rPr>
              <w:t xml:space="preserve">ем публичных нормативных обязательств на 2024 год </w:t>
            </w:r>
            <w:r w:rsidRPr="001A1259">
              <w:rPr>
                <w:sz w:val="24"/>
                <w:szCs w:val="24"/>
              </w:rPr>
              <w:lastRenderedPageBreak/>
              <w:t>+829,4 млн. рублей, в результате чего он составит</w:t>
            </w:r>
            <w:r w:rsidR="004C0601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7 676,4 млн. рублей и на плановый период 2025 и 2026 годов объем публичных нормативных обязательств не изменяется, и составит </w:t>
            </w:r>
            <w:r w:rsidR="004C0601">
              <w:rPr>
                <w:sz w:val="24"/>
                <w:szCs w:val="24"/>
              </w:rPr>
              <w:t xml:space="preserve">                  </w:t>
            </w:r>
            <w:r w:rsidRPr="001A1259">
              <w:rPr>
                <w:sz w:val="24"/>
                <w:szCs w:val="24"/>
              </w:rPr>
              <w:t>6 171,4 млн. рублей и 5 833,0 млн. рублей соответственно.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Верхний предел государственного долга Архангельской области</w:t>
            </w:r>
            <w:r w:rsidR="004C0601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на 1 января 2025 года составит 87 834, 8 млн. рублей </w:t>
            </w:r>
          </w:p>
          <w:p w:rsidR="001A1259" w:rsidRPr="001A1259" w:rsidRDefault="001A1259" w:rsidP="004C0601">
            <w:pPr>
              <w:pStyle w:val="a3"/>
              <w:ind w:firstLine="0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(с увеличением на +2 552, 0 млн. рублей), на 1 января 2026 года не </w:t>
            </w:r>
            <w:proofErr w:type="gramStart"/>
            <w:r w:rsidRPr="001A1259">
              <w:rPr>
                <w:sz w:val="24"/>
                <w:szCs w:val="24"/>
              </w:rPr>
              <w:t xml:space="preserve">изменятся </w:t>
            </w:r>
            <w:r w:rsidR="004C0601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>и составят</w:t>
            </w:r>
            <w:proofErr w:type="gramEnd"/>
            <w:r w:rsidRPr="001A1259">
              <w:rPr>
                <w:sz w:val="24"/>
                <w:szCs w:val="24"/>
              </w:rPr>
              <w:t xml:space="preserve"> 95 651, 6 млн. рублей и </w:t>
            </w:r>
            <w:r w:rsidR="004C0601">
              <w:rPr>
                <w:sz w:val="24"/>
                <w:szCs w:val="24"/>
              </w:rPr>
              <w:t xml:space="preserve">                         </w:t>
            </w:r>
            <w:r w:rsidRPr="001A1259">
              <w:rPr>
                <w:sz w:val="24"/>
                <w:szCs w:val="24"/>
              </w:rPr>
              <w:t>на 1 января 2027 года не изменятся и составят 100 682,9 млн. рублей.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В результате данных изменений доходы областного бюджета                          на 2024 год не </w:t>
            </w:r>
            <w:proofErr w:type="gramStart"/>
            <w:r w:rsidRPr="001A1259">
              <w:rPr>
                <w:sz w:val="24"/>
                <w:szCs w:val="24"/>
              </w:rPr>
              <w:t>изменятся и составят</w:t>
            </w:r>
            <w:proofErr w:type="gramEnd"/>
            <w:r w:rsidRPr="001A1259">
              <w:rPr>
                <w:sz w:val="24"/>
                <w:szCs w:val="24"/>
              </w:rPr>
              <w:t xml:space="preserve"> </w:t>
            </w:r>
            <w:r w:rsidR="00741BA9">
              <w:rPr>
                <w:sz w:val="24"/>
                <w:szCs w:val="24"/>
              </w:rPr>
              <w:t xml:space="preserve">               </w:t>
            </w:r>
            <w:r w:rsidRPr="001A1259">
              <w:rPr>
                <w:sz w:val="24"/>
                <w:szCs w:val="24"/>
              </w:rPr>
              <w:t xml:space="preserve">132 250,2 млн. рублей, расходы областного бюджета составят </w:t>
            </w:r>
            <w:r w:rsidR="00741BA9">
              <w:rPr>
                <w:sz w:val="24"/>
                <w:szCs w:val="24"/>
              </w:rPr>
              <w:t xml:space="preserve">                                 </w:t>
            </w:r>
            <w:r w:rsidRPr="001A1259">
              <w:rPr>
                <w:sz w:val="24"/>
                <w:szCs w:val="24"/>
              </w:rPr>
              <w:t xml:space="preserve">152 437,1 млн. рублей (с увеличением на +2 552,0 млн. рублей). Дефицит областного бюджета составит </w:t>
            </w:r>
            <w:r w:rsidR="00741BA9">
              <w:rPr>
                <w:sz w:val="24"/>
                <w:szCs w:val="24"/>
              </w:rPr>
              <w:t xml:space="preserve">                                </w:t>
            </w:r>
            <w:r w:rsidRPr="001A1259">
              <w:rPr>
                <w:sz w:val="24"/>
                <w:szCs w:val="24"/>
              </w:rPr>
              <w:t xml:space="preserve">-20 186,8 млн. рублей или -21,0 % </w:t>
            </w:r>
            <w:r w:rsidR="00741BA9">
              <w:rPr>
                <w:sz w:val="24"/>
                <w:szCs w:val="24"/>
              </w:rPr>
              <w:t xml:space="preserve">                        </w:t>
            </w:r>
            <w:r w:rsidRPr="001A1259">
              <w:rPr>
                <w:sz w:val="24"/>
                <w:szCs w:val="24"/>
              </w:rPr>
              <w:t xml:space="preserve">к собственным налоговым и неналоговым доходам областного бюджета </w:t>
            </w:r>
            <w:r w:rsidR="00741BA9">
              <w:rPr>
                <w:sz w:val="24"/>
                <w:szCs w:val="24"/>
              </w:rPr>
              <w:t xml:space="preserve">                                      </w:t>
            </w:r>
            <w:r w:rsidRPr="001A1259">
              <w:rPr>
                <w:sz w:val="24"/>
                <w:szCs w:val="24"/>
              </w:rPr>
              <w:t>(с увеличением на 2 552,0 млн. рублей).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 целях увеличения расходов областного бюджета, предлагается увеличить программу государственных внутренних заимствований Архангельской области на 2025 год в сумме 2 552,0 млн. рублей, в том числе: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1)</w:t>
            </w:r>
            <w:r w:rsidRPr="001A1259">
              <w:rPr>
                <w:sz w:val="24"/>
                <w:szCs w:val="24"/>
              </w:rPr>
              <w:tab/>
              <w:t xml:space="preserve">599,0 млн. рублей – за счет уменьшения возврата в 2024 году                    в федеральный бюджет бюджетных </w:t>
            </w:r>
            <w:r w:rsidRPr="001A1259">
              <w:rPr>
                <w:sz w:val="24"/>
                <w:szCs w:val="24"/>
              </w:rPr>
              <w:lastRenderedPageBreak/>
              <w:t>кредитов, в соответствии с графиком погашения;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2)</w:t>
            </w:r>
            <w:r w:rsidRPr="001A1259">
              <w:rPr>
                <w:sz w:val="24"/>
                <w:szCs w:val="24"/>
              </w:rPr>
              <w:tab/>
              <w:t>1 953, 0 млн. рублей – за счет увеличения в 2024 году коммерческих заимствований.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В соответствии с условиями реструктуризации и списания задолженности по бюджетным кредитам высвобожденные средства должны быть направлены на поддержку инвестиций </w:t>
            </w:r>
            <w:r w:rsidR="00741BA9">
              <w:rPr>
                <w:sz w:val="24"/>
                <w:szCs w:val="24"/>
              </w:rPr>
              <w:t xml:space="preserve">                 </w:t>
            </w:r>
            <w:r w:rsidRPr="001A1259">
              <w:rPr>
                <w:sz w:val="24"/>
                <w:szCs w:val="24"/>
              </w:rPr>
              <w:t xml:space="preserve">и инфраструктурные проекты.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В связи с этим предлагается предусмотреть в плановом периоде                    2025 года в составе ассигнований министерства финансов Архангельской области резервные средства на поддержку инвестиций </w:t>
            </w:r>
            <w:r w:rsidR="00741BA9">
              <w:rPr>
                <w:sz w:val="24"/>
                <w:szCs w:val="24"/>
              </w:rPr>
              <w:t xml:space="preserve">                                         </w:t>
            </w:r>
            <w:r w:rsidRPr="001A1259">
              <w:rPr>
                <w:sz w:val="24"/>
                <w:szCs w:val="24"/>
              </w:rPr>
              <w:t>и инфраструктурные проекты в сумме 599,0 млн. рублей.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1A1259">
              <w:rPr>
                <w:sz w:val="24"/>
                <w:szCs w:val="24"/>
              </w:rPr>
              <w:t xml:space="preserve">В целях недопущения превышения уровня государственного долга Архангельской области выше </w:t>
            </w:r>
            <w:r w:rsidR="00741BA9">
              <w:rPr>
                <w:sz w:val="24"/>
                <w:szCs w:val="24"/>
              </w:rPr>
              <w:t xml:space="preserve">                           </w:t>
            </w:r>
            <w:r w:rsidRPr="001A1259">
              <w:rPr>
                <w:sz w:val="24"/>
                <w:szCs w:val="24"/>
              </w:rPr>
              <w:t xml:space="preserve">100 процентов от объема доходов областного бюджета без учета безвозмездных поступлений (статья 107 БК РФ) предлагается уменьшить предусмотренные законом об областном бюджете объемы заимствований </w:t>
            </w:r>
            <w:r w:rsidR="00741BA9">
              <w:rPr>
                <w:sz w:val="24"/>
                <w:szCs w:val="24"/>
              </w:rPr>
              <w:t xml:space="preserve">                        </w:t>
            </w:r>
            <w:r w:rsidRPr="001A1259">
              <w:rPr>
                <w:sz w:val="24"/>
                <w:szCs w:val="24"/>
              </w:rPr>
              <w:t xml:space="preserve">на плановый период 2025 года в сумме </w:t>
            </w:r>
            <w:r w:rsidR="00741BA9">
              <w:rPr>
                <w:sz w:val="24"/>
                <w:szCs w:val="24"/>
              </w:rPr>
              <w:t xml:space="preserve">                </w:t>
            </w:r>
            <w:r w:rsidRPr="001A1259">
              <w:rPr>
                <w:sz w:val="24"/>
                <w:szCs w:val="24"/>
              </w:rPr>
              <w:t xml:space="preserve">- 2 552, 0 млн. рублей с уменьшением </w:t>
            </w:r>
            <w:r w:rsidR="00741BA9">
              <w:rPr>
                <w:sz w:val="24"/>
                <w:szCs w:val="24"/>
              </w:rPr>
              <w:t xml:space="preserve">                      </w:t>
            </w:r>
            <w:r w:rsidRPr="001A1259">
              <w:rPr>
                <w:sz w:val="24"/>
                <w:szCs w:val="24"/>
              </w:rPr>
              <w:t>в расходной части:</w:t>
            </w:r>
            <w:proofErr w:type="gramEnd"/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бюджетных ассигнований министерству топливно-энергетического комплекса и жилищно-коммунального хозяйства Архангельской области, предусмотренных на предоставление </w:t>
            </w:r>
            <w:proofErr w:type="gramStart"/>
            <w:r w:rsidRPr="001A1259">
              <w:rPr>
                <w:sz w:val="24"/>
                <w:szCs w:val="24"/>
              </w:rPr>
              <w:lastRenderedPageBreak/>
              <w:t>субсидий</w:t>
            </w:r>
            <w:proofErr w:type="gramEnd"/>
            <w:r w:rsidRPr="001A1259">
              <w:rPr>
                <w:sz w:val="24"/>
                <w:szCs w:val="24"/>
              </w:rPr>
              <w:t xml:space="preserve"> на возмещение недополученных доходов, возникающих в результате государственного регулирования тарифов на горячую воду в закрытой системе, питьевую воду и (или) услуги водоотведения для населения и потребителей, приравненных к населению</w:t>
            </w:r>
            <w:r w:rsidR="00741BA9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>в сумме -3 087, 3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условно утвержденные расходы </w:t>
            </w:r>
            <w:r w:rsidR="00741BA9">
              <w:rPr>
                <w:sz w:val="24"/>
                <w:szCs w:val="24"/>
              </w:rPr>
              <w:t xml:space="preserve">                 </w:t>
            </w:r>
            <w:r w:rsidRPr="001A1259">
              <w:rPr>
                <w:sz w:val="24"/>
                <w:szCs w:val="24"/>
              </w:rPr>
              <w:t>в сумме -63, 8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увеличение бюджетных ассигнований министерству финансов Архангельской области на поддержку инвестиций и инфраструктурные проекты в сумме +599,0 млн. рублей.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proofErr w:type="gramStart"/>
            <w:r w:rsidRPr="001A1259">
              <w:rPr>
                <w:sz w:val="24"/>
                <w:szCs w:val="24"/>
              </w:rPr>
              <w:t xml:space="preserve">В результате данных изменений доходы областного бюджета                          на 2025 год не изменятся и составят </w:t>
            </w:r>
            <w:r w:rsidR="00741BA9">
              <w:rPr>
                <w:sz w:val="24"/>
                <w:szCs w:val="24"/>
              </w:rPr>
              <w:t xml:space="preserve">                </w:t>
            </w:r>
            <w:r w:rsidRPr="001A1259">
              <w:rPr>
                <w:sz w:val="24"/>
                <w:szCs w:val="24"/>
              </w:rPr>
              <w:t xml:space="preserve">124 705,2 млн. рублей, расходы областного бюджета составят </w:t>
            </w:r>
            <w:r w:rsidR="00741BA9">
              <w:rPr>
                <w:sz w:val="24"/>
                <w:szCs w:val="24"/>
              </w:rPr>
              <w:t xml:space="preserve">                   </w:t>
            </w:r>
            <w:r w:rsidRPr="001A1259">
              <w:rPr>
                <w:sz w:val="24"/>
                <w:szCs w:val="24"/>
              </w:rPr>
              <w:t xml:space="preserve">133 126,2 млн. рублей (с уменьшением </w:t>
            </w:r>
            <w:proofErr w:type="gramEnd"/>
          </w:p>
          <w:p w:rsidR="001A1259" w:rsidRPr="001A1259" w:rsidRDefault="001A1259" w:rsidP="00DC1761">
            <w:pPr>
              <w:pStyle w:val="a3"/>
              <w:ind w:firstLine="0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-2 552,0 млн. рублей). Дефицит областного бюджета составит </w:t>
            </w:r>
            <w:r w:rsidR="00DC1761">
              <w:rPr>
                <w:sz w:val="24"/>
                <w:szCs w:val="24"/>
              </w:rPr>
              <w:t xml:space="preserve">                                     </w:t>
            </w:r>
            <w:r w:rsidRPr="001A1259">
              <w:rPr>
                <w:sz w:val="24"/>
                <w:szCs w:val="24"/>
              </w:rPr>
              <w:t xml:space="preserve">-8 421,0 млн. рублей или -8,8 % </w:t>
            </w:r>
            <w:r w:rsidR="00DC1761">
              <w:rPr>
                <w:sz w:val="24"/>
                <w:szCs w:val="24"/>
              </w:rPr>
              <w:t xml:space="preserve">                             </w:t>
            </w:r>
            <w:r w:rsidRPr="001A1259">
              <w:rPr>
                <w:sz w:val="24"/>
                <w:szCs w:val="24"/>
              </w:rPr>
              <w:t xml:space="preserve">к собственным налоговым и неналоговым доходам областного бюджета </w:t>
            </w:r>
            <w:r w:rsidR="00DC1761">
              <w:rPr>
                <w:sz w:val="24"/>
                <w:szCs w:val="24"/>
              </w:rPr>
              <w:t xml:space="preserve">                              </w:t>
            </w:r>
            <w:r w:rsidRPr="001A1259">
              <w:rPr>
                <w:sz w:val="24"/>
                <w:szCs w:val="24"/>
              </w:rPr>
              <w:t>(с уменьшением на 2 552,0 млн. рублей).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Доходы областного бюджета на 2026 год не </w:t>
            </w:r>
            <w:proofErr w:type="gramStart"/>
            <w:r w:rsidRPr="001A1259">
              <w:rPr>
                <w:sz w:val="24"/>
                <w:szCs w:val="24"/>
              </w:rPr>
              <w:t>изменятся и составят</w:t>
            </w:r>
            <w:proofErr w:type="gramEnd"/>
            <w:r w:rsidRPr="001A1259">
              <w:rPr>
                <w:sz w:val="24"/>
                <w:szCs w:val="24"/>
              </w:rPr>
              <w:t xml:space="preserve"> </w:t>
            </w:r>
            <w:r w:rsidR="00DC1761">
              <w:rPr>
                <w:sz w:val="24"/>
                <w:szCs w:val="24"/>
              </w:rPr>
              <w:t xml:space="preserve">                        </w:t>
            </w:r>
            <w:r w:rsidRPr="001A1259">
              <w:rPr>
                <w:sz w:val="24"/>
                <w:szCs w:val="24"/>
              </w:rPr>
              <w:t xml:space="preserve">129 075,2 млн. рублей, расходы областного бюджета не изменятся и составят 134 710,6 млн. рублей. Дефицит </w:t>
            </w:r>
            <w:proofErr w:type="gramStart"/>
            <w:r w:rsidRPr="001A1259">
              <w:rPr>
                <w:sz w:val="24"/>
                <w:szCs w:val="24"/>
              </w:rPr>
              <w:t>областного</w:t>
            </w:r>
            <w:proofErr w:type="gramEnd"/>
            <w:r w:rsidRPr="001A1259">
              <w:rPr>
                <w:sz w:val="24"/>
                <w:szCs w:val="24"/>
              </w:rPr>
              <w:t xml:space="preserve"> бюджета не изменится </w:t>
            </w:r>
            <w:r w:rsidR="00DC1761">
              <w:rPr>
                <w:sz w:val="24"/>
                <w:szCs w:val="24"/>
              </w:rPr>
              <w:t xml:space="preserve">                         </w:t>
            </w:r>
            <w:r w:rsidRPr="001A1259">
              <w:rPr>
                <w:sz w:val="24"/>
                <w:szCs w:val="24"/>
              </w:rPr>
              <w:t xml:space="preserve">и составит -5 635,4 млн. рублей или </w:t>
            </w:r>
            <w:r w:rsidR="00DC1761">
              <w:rPr>
                <w:sz w:val="24"/>
                <w:szCs w:val="24"/>
              </w:rPr>
              <w:t xml:space="preserve">               </w:t>
            </w:r>
            <w:r w:rsidRPr="001A1259">
              <w:rPr>
                <w:sz w:val="24"/>
                <w:szCs w:val="24"/>
              </w:rPr>
              <w:t>-5,6 % к собственным налоговым</w:t>
            </w:r>
            <w:r w:rsidR="00DC1761">
              <w:rPr>
                <w:sz w:val="24"/>
                <w:szCs w:val="24"/>
              </w:rPr>
              <w:t xml:space="preserve">                           </w:t>
            </w:r>
            <w:r w:rsidRPr="001A1259">
              <w:rPr>
                <w:sz w:val="24"/>
                <w:szCs w:val="24"/>
              </w:rPr>
              <w:lastRenderedPageBreak/>
              <w:t>и неналоговым доходам областного бюджета.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Также предлагается внести иные изменения и технические правки в проект областного бюджета на 2024 год </w:t>
            </w:r>
            <w:r w:rsidR="00DC1761">
              <w:rPr>
                <w:sz w:val="24"/>
                <w:szCs w:val="24"/>
              </w:rPr>
              <w:t xml:space="preserve">                               </w:t>
            </w:r>
            <w:r w:rsidRPr="001A1259">
              <w:rPr>
                <w:sz w:val="24"/>
                <w:szCs w:val="24"/>
              </w:rPr>
              <w:t>и на плановый период 2025 и 2026 годов.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На данный законопроект поступило заключение контрольно-счетной палаты Архангельской области (далее – КСП АО), в котором отмечает, что: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- согласно документам, представленным в составе пояснительной записки к законопроекту, а также уточненным данным министерства транспорта Архангельской области, общая потребность на возмещение недополученных доходов в результате государственного регулирования тарифов </w:t>
            </w:r>
          </w:p>
          <w:p w:rsidR="001A1259" w:rsidRPr="001A1259" w:rsidRDefault="001A1259" w:rsidP="00DC1761">
            <w:pPr>
              <w:pStyle w:val="a3"/>
              <w:ind w:firstLine="0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и цен организациям транспорта, коммунального хозяйства и региональным операторам по обращению с твердыми коммунальными отходами </w:t>
            </w:r>
            <w:r w:rsidR="00DC1761">
              <w:rPr>
                <w:sz w:val="24"/>
                <w:szCs w:val="24"/>
              </w:rPr>
              <w:t xml:space="preserve">                    </w:t>
            </w:r>
            <w:r w:rsidRPr="001A1259">
              <w:rPr>
                <w:sz w:val="24"/>
                <w:szCs w:val="24"/>
              </w:rPr>
              <w:t xml:space="preserve">на 2024 год составляет 17 283,9 млн. рублей, что на 7 102,7 млн. рублей или </w:t>
            </w:r>
            <w:r w:rsidR="00DC1761">
              <w:rPr>
                <w:sz w:val="24"/>
                <w:szCs w:val="24"/>
              </w:rPr>
              <w:t xml:space="preserve">                   </w:t>
            </w:r>
            <w:r w:rsidRPr="001A1259">
              <w:rPr>
                <w:sz w:val="24"/>
                <w:szCs w:val="24"/>
              </w:rPr>
              <w:t xml:space="preserve">на 69,8 % больше, чем составит сумма ассигнований с учетом предлагаемых изменений (10 181,2 млн. рублей). Недостаток средств в областном бюджете на 2024 год на возмещение недополученных доходов в результате государственного регулирования цен </w:t>
            </w:r>
            <w:r w:rsidR="00DC1761">
              <w:rPr>
                <w:sz w:val="24"/>
                <w:szCs w:val="24"/>
              </w:rPr>
              <w:t xml:space="preserve">                   </w:t>
            </w:r>
            <w:r w:rsidRPr="001A1259">
              <w:rPr>
                <w:sz w:val="24"/>
                <w:szCs w:val="24"/>
              </w:rPr>
              <w:t xml:space="preserve">и тарифов организациям транспорта, коммунального хозяйства </w:t>
            </w:r>
            <w:r w:rsidR="00DC1761">
              <w:rPr>
                <w:sz w:val="24"/>
                <w:szCs w:val="24"/>
              </w:rPr>
              <w:t xml:space="preserve">                                    </w:t>
            </w:r>
            <w:r w:rsidRPr="001A1259">
              <w:rPr>
                <w:sz w:val="24"/>
                <w:szCs w:val="24"/>
              </w:rPr>
              <w:t xml:space="preserve">и региональным операторам </w:t>
            </w:r>
            <w:r w:rsidR="00DC1761">
              <w:rPr>
                <w:sz w:val="24"/>
                <w:szCs w:val="24"/>
              </w:rPr>
              <w:t xml:space="preserve">                                </w:t>
            </w:r>
            <w:r w:rsidRPr="001A1259">
              <w:rPr>
                <w:sz w:val="24"/>
                <w:szCs w:val="24"/>
              </w:rPr>
              <w:t xml:space="preserve">по обращению с твердыми коммунальными отходами составляет </w:t>
            </w:r>
            <w:r w:rsidR="00DC1761">
              <w:rPr>
                <w:sz w:val="24"/>
                <w:szCs w:val="24"/>
              </w:rPr>
              <w:t xml:space="preserve">                      </w:t>
            </w:r>
            <w:r w:rsidRPr="001A1259">
              <w:rPr>
                <w:sz w:val="24"/>
                <w:szCs w:val="24"/>
              </w:rPr>
              <w:lastRenderedPageBreak/>
              <w:t xml:space="preserve">7 102,7 млн. рублей. </w:t>
            </w:r>
            <w:proofErr w:type="gramStart"/>
            <w:r w:rsidRPr="001A1259">
              <w:rPr>
                <w:sz w:val="24"/>
                <w:szCs w:val="24"/>
              </w:rPr>
              <w:t xml:space="preserve">По результатам исполнения областного бюджета </w:t>
            </w:r>
            <w:r w:rsidR="00DC1761">
              <w:rPr>
                <w:sz w:val="24"/>
                <w:szCs w:val="24"/>
              </w:rPr>
              <w:t xml:space="preserve">                           </w:t>
            </w:r>
            <w:r w:rsidRPr="001A1259">
              <w:rPr>
                <w:sz w:val="24"/>
                <w:szCs w:val="24"/>
              </w:rPr>
              <w:t xml:space="preserve">за 2024 год имеются риски </w:t>
            </w:r>
            <w:r w:rsidR="00DC1761">
              <w:rPr>
                <w:sz w:val="24"/>
                <w:szCs w:val="24"/>
              </w:rPr>
              <w:t xml:space="preserve">                        </w:t>
            </w:r>
            <w:r w:rsidRPr="001A1259">
              <w:rPr>
                <w:sz w:val="24"/>
                <w:szCs w:val="24"/>
              </w:rPr>
              <w:t xml:space="preserve">образования просроченной кредиторской задолженности областного бюджета перед организациями транспорта, коммунальных услуг и региональными операторами в сфере обращения </w:t>
            </w:r>
            <w:r w:rsidR="00DC1761">
              <w:rPr>
                <w:sz w:val="24"/>
                <w:szCs w:val="24"/>
              </w:rPr>
              <w:t xml:space="preserve">                         </w:t>
            </w:r>
            <w:r w:rsidRPr="001A1259">
              <w:rPr>
                <w:sz w:val="24"/>
                <w:szCs w:val="24"/>
              </w:rPr>
              <w:t xml:space="preserve">с твердыми коммунальными отходами </w:t>
            </w:r>
            <w:r w:rsidR="00DC1761">
              <w:rPr>
                <w:sz w:val="24"/>
                <w:szCs w:val="24"/>
              </w:rPr>
              <w:t xml:space="preserve">                    </w:t>
            </w:r>
            <w:r w:rsidRPr="001A1259">
              <w:rPr>
                <w:sz w:val="24"/>
                <w:szCs w:val="24"/>
              </w:rPr>
              <w:t>в указанной сумме, а также, в случае обращения указанных получателей субсидий</w:t>
            </w:r>
            <w:r w:rsidR="00DC1761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 в Арбитражный суд, в которых в том числе возможны дополнительные взыскания за пользование чужими денежными средствами и иные</w:t>
            </w:r>
            <w:proofErr w:type="gramEnd"/>
            <w:r w:rsidRPr="001A1259">
              <w:rPr>
                <w:sz w:val="24"/>
                <w:szCs w:val="24"/>
              </w:rPr>
              <w:t xml:space="preserve"> санкции.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В результате сумма задолженности может превысить указанный дефицит средств в областном бюджете;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- предлагается увеличить расходы министерству строительства </w:t>
            </w:r>
            <w:r w:rsidR="00FC612B">
              <w:rPr>
                <w:sz w:val="24"/>
                <w:szCs w:val="24"/>
              </w:rPr>
              <w:t xml:space="preserve">                                   </w:t>
            </w:r>
            <w:r w:rsidRPr="001A1259">
              <w:rPr>
                <w:sz w:val="24"/>
                <w:szCs w:val="24"/>
              </w:rPr>
              <w:t xml:space="preserve">и архитектуры Архангельской области на 70,0 млн. рублей по объекту областной адресной инвестиционной программы «Школа на 320 мест в пос. </w:t>
            </w:r>
            <w:proofErr w:type="spellStart"/>
            <w:r w:rsidRPr="001A1259">
              <w:rPr>
                <w:sz w:val="24"/>
                <w:szCs w:val="24"/>
              </w:rPr>
              <w:t>Катунино</w:t>
            </w:r>
            <w:proofErr w:type="spellEnd"/>
            <w:r w:rsidRPr="001A1259">
              <w:rPr>
                <w:sz w:val="24"/>
                <w:szCs w:val="24"/>
              </w:rPr>
              <w:t xml:space="preserve"> Приморского района. Проектирование </w:t>
            </w:r>
            <w:r w:rsidR="00FC612B">
              <w:rPr>
                <w:sz w:val="24"/>
                <w:szCs w:val="24"/>
              </w:rPr>
              <w:t xml:space="preserve">               </w:t>
            </w:r>
            <w:r w:rsidRPr="001A1259">
              <w:rPr>
                <w:sz w:val="24"/>
                <w:szCs w:val="24"/>
              </w:rPr>
              <w:t xml:space="preserve">и строительство». Указанный объект согласно пояснительной записке предусмотрен к вводу в эксплуатацию </w:t>
            </w:r>
            <w:r w:rsidR="00FC612B">
              <w:rPr>
                <w:sz w:val="24"/>
                <w:szCs w:val="24"/>
              </w:rPr>
              <w:t xml:space="preserve">                 </w:t>
            </w:r>
            <w:r w:rsidRPr="001A1259">
              <w:rPr>
                <w:sz w:val="24"/>
                <w:szCs w:val="24"/>
              </w:rPr>
              <w:t xml:space="preserve">в 2024 году, при этом областной адресной инвестиционной программой срок ввода в эксплуатацию утвержден </w:t>
            </w:r>
            <w:r w:rsidR="00FC612B">
              <w:rPr>
                <w:sz w:val="24"/>
                <w:szCs w:val="24"/>
              </w:rPr>
              <w:t xml:space="preserve">                 </w:t>
            </w:r>
            <w:r w:rsidRPr="001A1259">
              <w:rPr>
                <w:sz w:val="24"/>
                <w:szCs w:val="24"/>
              </w:rPr>
              <w:t>в 2025 году;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- предлагается увеличить ассигнования министерству финансов Архангельской области на обслуживание государственного долга</w:t>
            </w:r>
            <w:r w:rsidR="00FC612B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на сумму </w:t>
            </w:r>
            <w:r w:rsidR="00FC612B">
              <w:rPr>
                <w:sz w:val="24"/>
                <w:szCs w:val="24"/>
              </w:rPr>
              <w:t xml:space="preserve">                         </w:t>
            </w:r>
            <w:r w:rsidRPr="001A1259">
              <w:rPr>
                <w:sz w:val="24"/>
                <w:szCs w:val="24"/>
              </w:rPr>
              <w:lastRenderedPageBreak/>
              <w:t xml:space="preserve">639,3 млн. рублей или 17,3 % в связи </w:t>
            </w:r>
            <w:r w:rsidR="00FC612B">
              <w:rPr>
                <w:sz w:val="24"/>
                <w:szCs w:val="24"/>
              </w:rPr>
              <w:t xml:space="preserve">              </w:t>
            </w:r>
            <w:r w:rsidRPr="001A1259">
              <w:rPr>
                <w:sz w:val="24"/>
                <w:szCs w:val="24"/>
              </w:rPr>
              <w:t xml:space="preserve">с увеличением дефицита бюджета </w:t>
            </w:r>
            <w:r w:rsidR="00FC612B">
              <w:rPr>
                <w:sz w:val="24"/>
                <w:szCs w:val="24"/>
              </w:rPr>
              <w:t xml:space="preserve">                  </w:t>
            </w:r>
            <w:r w:rsidRPr="001A1259">
              <w:rPr>
                <w:sz w:val="24"/>
                <w:szCs w:val="24"/>
              </w:rPr>
              <w:t xml:space="preserve">на 2 552,0 млн. рублей, в том числе за счет привлечения в 2024 году кредитов </w:t>
            </w:r>
            <w:r w:rsidR="00FC612B">
              <w:rPr>
                <w:sz w:val="24"/>
                <w:szCs w:val="24"/>
              </w:rPr>
              <w:t xml:space="preserve">              </w:t>
            </w:r>
            <w:r w:rsidRPr="001A1259">
              <w:rPr>
                <w:sz w:val="24"/>
                <w:szCs w:val="24"/>
              </w:rPr>
              <w:t xml:space="preserve">в кредитных организациях в сумме </w:t>
            </w:r>
            <w:r w:rsidR="00FC612B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>1 953,0 млн. рублей,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 а также увеличения процентных ставок коммерческих банков за пользование заемными средствами. </w:t>
            </w:r>
            <w:r w:rsidR="00FC612B">
              <w:rPr>
                <w:sz w:val="24"/>
                <w:szCs w:val="24"/>
              </w:rPr>
              <w:t xml:space="preserve">                     </w:t>
            </w:r>
            <w:r w:rsidRPr="001A1259">
              <w:rPr>
                <w:sz w:val="24"/>
                <w:szCs w:val="24"/>
              </w:rPr>
              <w:t>В результате расходы на обслуживание долговых обязательств предлагается утвердить в сумме 4 339,0 млн. рублей;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- с учетом изменений, предлагаемых законопроектом, </w:t>
            </w:r>
            <w:r w:rsidR="00070B73">
              <w:rPr>
                <w:sz w:val="24"/>
                <w:szCs w:val="24"/>
              </w:rPr>
              <w:t xml:space="preserve">                                        </w:t>
            </w:r>
            <w:r w:rsidRPr="001A1259">
              <w:rPr>
                <w:sz w:val="24"/>
                <w:szCs w:val="24"/>
              </w:rPr>
              <w:t>в 2024 году в части уровня дефицита бюджета не выполняются условия соглашений</w:t>
            </w:r>
            <w:r w:rsidR="00070B73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>с Минфином России о реструктуризации бюджетных кредитов из федерального бюджета в части уровня дефицит областного бюджета (не более 10 %</w:t>
            </w:r>
            <w:r w:rsidR="00070B73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 xml:space="preserve">к сумме налоговых и неналоговых доходов). Вместе с тем положения </w:t>
            </w:r>
            <w:r w:rsidR="00FC612B">
              <w:rPr>
                <w:sz w:val="24"/>
                <w:szCs w:val="24"/>
              </w:rPr>
              <w:t xml:space="preserve">                          </w:t>
            </w:r>
            <w:r w:rsidRPr="001A1259">
              <w:rPr>
                <w:sz w:val="24"/>
                <w:szCs w:val="24"/>
              </w:rPr>
              <w:t>п. 2 ст. 92.1 БК РФ соблюдены (не более 15 %);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- не выполняются условия соглашений с Минфином России 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по всем показателям, за исключением уровня долговых обязательств в виде кредитов кредитных организаций по состоянию на 1 января  2025 года. Кроме того, по итогам </w:t>
            </w:r>
            <w:r w:rsidR="005E726E">
              <w:rPr>
                <w:sz w:val="24"/>
                <w:szCs w:val="24"/>
              </w:rPr>
              <w:t xml:space="preserve">               </w:t>
            </w:r>
            <w:r w:rsidRPr="001A1259">
              <w:rPr>
                <w:sz w:val="24"/>
                <w:szCs w:val="24"/>
              </w:rPr>
              <w:t xml:space="preserve">2025 и 2026 годов объем государственного долга Архангельской области в редакции законопроекта достигнет порогового значения, установленного п. 4 ст. 107 БК РФ: </w:t>
            </w:r>
            <w:r w:rsidR="005E726E">
              <w:rPr>
                <w:sz w:val="24"/>
                <w:szCs w:val="24"/>
              </w:rPr>
              <w:t xml:space="preserve">                  </w:t>
            </w:r>
            <w:r w:rsidRPr="001A1259">
              <w:rPr>
                <w:sz w:val="24"/>
                <w:szCs w:val="24"/>
              </w:rPr>
              <w:lastRenderedPageBreak/>
              <w:t>не более общего объема доходов бюджета без учета безвозмездных поступлений.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На данный законопроект поступила 1 поправка от Правительства Архангельской области (сводной таблицы поправок) и 1 поправка </w:t>
            </w:r>
            <w:r w:rsidR="005E726E">
              <w:rPr>
                <w:sz w:val="24"/>
                <w:szCs w:val="24"/>
              </w:rPr>
              <w:t xml:space="preserve">                       </w:t>
            </w:r>
            <w:r w:rsidRPr="001A1259">
              <w:rPr>
                <w:sz w:val="24"/>
                <w:szCs w:val="24"/>
              </w:rPr>
              <w:t xml:space="preserve">от депутата областного Собрания депутатов </w:t>
            </w:r>
            <w:proofErr w:type="spellStart"/>
            <w:r w:rsidRPr="001A1259">
              <w:rPr>
                <w:sz w:val="24"/>
                <w:szCs w:val="24"/>
              </w:rPr>
              <w:t>Годзиша</w:t>
            </w:r>
            <w:proofErr w:type="spellEnd"/>
            <w:r w:rsidRPr="001A1259">
              <w:rPr>
                <w:sz w:val="24"/>
                <w:szCs w:val="24"/>
              </w:rPr>
              <w:t xml:space="preserve"> И.В.  (редакционно-технического характера). Результаты голосования отражены</w:t>
            </w:r>
            <w:r w:rsidR="005E726E">
              <w:rPr>
                <w:sz w:val="24"/>
                <w:szCs w:val="24"/>
              </w:rPr>
              <w:t xml:space="preserve"> </w:t>
            </w:r>
            <w:r w:rsidRPr="001A1259">
              <w:rPr>
                <w:sz w:val="24"/>
                <w:szCs w:val="24"/>
              </w:rPr>
              <w:t>в сводной таблице поправок.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>Поправкой № 1 (сводной таблицы поправок) Правительства Архангельской области предлагается: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уточнить наименование целевой статьи 26Г6YR5062 «Реализация </w:t>
            </w:r>
            <w:proofErr w:type="gramStart"/>
            <w:r w:rsidRPr="001A1259"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 Федерации Арктической зоны Российской</w:t>
            </w:r>
            <w:proofErr w:type="gramEnd"/>
            <w:r w:rsidRPr="001A1259">
              <w:rPr>
                <w:sz w:val="24"/>
                <w:szCs w:val="24"/>
              </w:rPr>
              <w:t xml:space="preserve"> Федерации (капитальный ремонт в образовательных организациях, в том числе благоустройство прилегающих территорий, а также приобретение </w:t>
            </w:r>
            <w:r w:rsidR="005E726E">
              <w:rPr>
                <w:sz w:val="24"/>
                <w:szCs w:val="24"/>
              </w:rPr>
              <w:t xml:space="preserve">                            </w:t>
            </w:r>
            <w:r w:rsidRPr="001A1259">
              <w:rPr>
                <w:sz w:val="24"/>
                <w:szCs w:val="24"/>
              </w:rPr>
              <w:t>и монтаж оборудования)» изложив его в новой редакции.</w:t>
            </w:r>
          </w:p>
          <w:p w:rsidR="001A1259" w:rsidRPr="001A1259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Уточнение направления расходов обусловлено внесением изменений в план реализации социального развития центров экономического роста Архангельской области, утвержденный распоряжением Правительства Архангельской области от 17 сентября 2024 года № 475-рп «О внесении изменений в план социального развития </w:t>
            </w:r>
            <w:r w:rsidRPr="001A1259">
              <w:rPr>
                <w:sz w:val="24"/>
                <w:szCs w:val="24"/>
              </w:rPr>
              <w:lastRenderedPageBreak/>
              <w:t>центров экономического роста Архангельской области».</w:t>
            </w:r>
          </w:p>
          <w:p w:rsidR="0027370F" w:rsidRDefault="001A1259" w:rsidP="001A1259">
            <w:pPr>
              <w:pStyle w:val="a3"/>
              <w:ind w:firstLine="567"/>
              <w:rPr>
                <w:sz w:val="24"/>
                <w:szCs w:val="24"/>
              </w:rPr>
            </w:pPr>
            <w:r w:rsidRPr="001A1259">
              <w:rPr>
                <w:sz w:val="24"/>
                <w:szCs w:val="24"/>
              </w:rPr>
              <w:t xml:space="preserve">Поправкой № 2 (сводной таблицы поправок) депутата областного собрания депутатов </w:t>
            </w:r>
            <w:proofErr w:type="spellStart"/>
            <w:r w:rsidRPr="001A1259">
              <w:rPr>
                <w:sz w:val="24"/>
                <w:szCs w:val="24"/>
              </w:rPr>
              <w:t>Годзиша</w:t>
            </w:r>
            <w:proofErr w:type="spellEnd"/>
            <w:r w:rsidRPr="001A1259">
              <w:rPr>
                <w:sz w:val="24"/>
                <w:szCs w:val="24"/>
              </w:rPr>
              <w:t xml:space="preserve"> И.В. вносятся редакционно-технические правки </w:t>
            </w:r>
            <w:r w:rsidR="005E726E">
              <w:rPr>
                <w:sz w:val="24"/>
                <w:szCs w:val="24"/>
              </w:rPr>
              <w:t xml:space="preserve">                       </w:t>
            </w:r>
            <w:r w:rsidRPr="001A1259">
              <w:rPr>
                <w:sz w:val="24"/>
                <w:szCs w:val="24"/>
              </w:rPr>
              <w:t>по тексту законопроекта.</w:t>
            </w:r>
          </w:p>
          <w:p w:rsidR="00070B73" w:rsidRPr="009D18B6" w:rsidRDefault="00070B73" w:rsidP="001A1259">
            <w:pPr>
              <w:pStyle w:val="a3"/>
              <w:ind w:firstLine="567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E3455" w:rsidRDefault="009233F1" w:rsidP="00FB50FF">
            <w:pPr>
              <w:pStyle w:val="a3"/>
              <w:ind w:left="-76" w:right="-5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FB50FF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план</w:t>
            </w:r>
            <w:r w:rsidR="00FB50FF">
              <w:rPr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BE3455" w:rsidRDefault="008305EC" w:rsidP="006A5DAA">
            <w:pPr>
              <w:jc w:val="both"/>
            </w:pPr>
            <w:r>
              <w:t>Ко</w:t>
            </w:r>
            <w:r w:rsidRPr="008305EC">
              <w:t>митет рекоменд</w:t>
            </w:r>
            <w:r w:rsidR="006A5DAA">
              <w:t>овал</w:t>
            </w:r>
            <w:r w:rsidRPr="008305EC">
              <w:t xml:space="preserve"> депутатам областного Собрания депутатов принять указанный проект областного закона на одиннадцатой сессии Архангельского областного Собрания депутатов восьмого созыва </w:t>
            </w:r>
            <w:r w:rsidRPr="006A5DAA">
              <w:rPr>
                <w:b/>
              </w:rPr>
              <w:t>в первом и во втором чтениях с учетом одобренных поправок.</w:t>
            </w:r>
          </w:p>
        </w:tc>
      </w:tr>
      <w:tr w:rsidR="003C0AB3" w:rsidRPr="001B3D90" w:rsidTr="003D3595">
        <w:trPr>
          <w:trHeight w:val="344"/>
        </w:trPr>
        <w:tc>
          <w:tcPr>
            <w:tcW w:w="817" w:type="dxa"/>
          </w:tcPr>
          <w:p w:rsidR="003C0AB3" w:rsidRPr="003C0AB3" w:rsidRDefault="007B48CF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3C0AB3" w:rsidRPr="003C0AB3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E4530" w:rsidRDefault="00200296" w:rsidP="00014598">
            <w:pPr>
              <w:shd w:val="clear" w:color="auto" w:fill="FFFFFF"/>
              <w:ind w:firstLine="397"/>
              <w:jc w:val="both"/>
              <w:textAlignment w:val="bottom"/>
              <w:rPr>
                <w:b/>
                <w:bCs/>
              </w:rPr>
            </w:pPr>
            <w:r w:rsidRPr="00EC2EDD">
              <w:rPr>
                <w:bCs/>
              </w:rPr>
              <w:t xml:space="preserve">Рассмотрение </w:t>
            </w:r>
            <w:r w:rsidRPr="00EC2EDD">
              <w:t>проект</w:t>
            </w:r>
            <w:r>
              <w:t>а</w:t>
            </w:r>
            <w:r w:rsidRPr="00EC2EDD">
              <w:t xml:space="preserve"> областного закона </w:t>
            </w:r>
            <w:r w:rsidRPr="00EC2EDD">
              <w:rPr>
                <w:b/>
              </w:rPr>
              <w:t>пз8/111</w:t>
            </w:r>
            <w:r w:rsidRPr="00EC2EDD">
              <w:t xml:space="preserve"> </w:t>
            </w:r>
            <w:r>
              <w:t xml:space="preserve">                       </w:t>
            </w:r>
            <w:r w:rsidRPr="00EC2EDD">
              <w:t xml:space="preserve">«О внесении изменений </w:t>
            </w:r>
            <w:r>
              <w:t xml:space="preserve">                          </w:t>
            </w:r>
            <w:r w:rsidRPr="00EC2EDD">
              <w:t xml:space="preserve">в отдельные областные законы </w:t>
            </w:r>
            <w:r>
              <w:t xml:space="preserve">                    </w:t>
            </w:r>
            <w:r w:rsidRPr="00EC2EDD">
              <w:t xml:space="preserve">в сфере организации </w:t>
            </w:r>
            <w:r>
              <w:br/>
            </w:r>
            <w:r w:rsidRPr="00EC2EDD">
              <w:t>и деятельности контрольно-счетных органов</w:t>
            </w:r>
            <w:r w:rsidRPr="00EC2EDD">
              <w:rPr>
                <w:color w:val="000000"/>
              </w:rPr>
              <w:t>»</w:t>
            </w:r>
            <w:r>
              <w:rPr>
                <w:color w:val="000000"/>
              </w:rPr>
              <w:br/>
            </w:r>
            <w:r w:rsidRPr="00EC2EDD">
              <w:rPr>
                <w:b/>
              </w:rPr>
              <w:t>(второе чтение</w:t>
            </w:r>
            <w:r w:rsidRPr="00EC2EDD">
              <w:t>)</w:t>
            </w:r>
            <w:r>
              <w:t>.</w:t>
            </w:r>
            <w:r w:rsidRPr="00EC2EDD">
              <w:t xml:space="preserve"> </w:t>
            </w:r>
            <w:r w:rsidRPr="00200296">
              <w:rPr>
                <w:b/>
                <w:bCs/>
              </w:rPr>
              <w:t>Рассмотрение сводной таблицы поправок.</w:t>
            </w:r>
          </w:p>
          <w:p w:rsidR="009C399A" w:rsidRPr="003C0AB3" w:rsidRDefault="009C399A" w:rsidP="00014598">
            <w:pPr>
              <w:shd w:val="clear" w:color="auto" w:fill="FFFFFF"/>
              <w:ind w:firstLine="397"/>
              <w:jc w:val="both"/>
              <w:textAlignment w:val="bottom"/>
              <w:rPr>
                <w:bCs/>
              </w:rPr>
            </w:pPr>
          </w:p>
        </w:tc>
        <w:tc>
          <w:tcPr>
            <w:tcW w:w="2268" w:type="dxa"/>
          </w:tcPr>
          <w:p w:rsidR="007A389C" w:rsidRDefault="00402B9D" w:rsidP="00197847">
            <w:pPr>
              <w:jc w:val="both"/>
            </w:pPr>
            <w:r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</w:t>
            </w:r>
            <w:r w:rsidR="00962C31">
              <w:t>/</w:t>
            </w:r>
          </w:p>
          <w:p w:rsidR="00E87B1D" w:rsidRDefault="00E87B1D" w:rsidP="00197847">
            <w:pPr>
              <w:jc w:val="both"/>
            </w:pPr>
            <w:r>
              <w:t>Годзиш И.В.,</w:t>
            </w:r>
          </w:p>
          <w:p w:rsidR="00402B9D" w:rsidRDefault="00E87B1D" w:rsidP="00197847">
            <w:pPr>
              <w:jc w:val="both"/>
            </w:pPr>
            <w:r>
              <w:t>Андреечев И.С.</w:t>
            </w:r>
          </w:p>
          <w:p w:rsidR="00962C31" w:rsidRPr="003C0AB3" w:rsidRDefault="00962C31" w:rsidP="00197847">
            <w:pPr>
              <w:jc w:val="both"/>
            </w:pPr>
          </w:p>
        </w:tc>
        <w:tc>
          <w:tcPr>
            <w:tcW w:w="4536" w:type="dxa"/>
          </w:tcPr>
          <w:p w:rsidR="00AB4890" w:rsidRPr="00DE615D" w:rsidRDefault="00DE615D" w:rsidP="00DE615D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5D">
              <w:rPr>
                <w:rFonts w:ascii="Times New Roman" w:hAnsi="Times New Roman" w:cs="Times New Roman"/>
                <w:sz w:val="24"/>
                <w:szCs w:val="24"/>
              </w:rPr>
              <w:t xml:space="preserve">На данный законопроект поступила 1 поправка от депутата областного Собрания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DE615D">
              <w:rPr>
                <w:rFonts w:ascii="Times New Roman" w:hAnsi="Times New Roman" w:cs="Times New Roman"/>
                <w:sz w:val="24"/>
                <w:szCs w:val="24"/>
              </w:rPr>
              <w:t>Годзиша</w:t>
            </w:r>
            <w:proofErr w:type="spellEnd"/>
            <w:r w:rsidRPr="00DE615D">
              <w:rPr>
                <w:rFonts w:ascii="Times New Roman" w:hAnsi="Times New Roman" w:cs="Times New Roman"/>
                <w:sz w:val="24"/>
                <w:szCs w:val="24"/>
              </w:rPr>
              <w:t xml:space="preserve"> И.В. редакционно-технического характера. Результаты голосования отражены в сводной таблице поправок. От других субъектов права законодательной инициативы поправок не поступило.</w:t>
            </w:r>
          </w:p>
        </w:tc>
        <w:tc>
          <w:tcPr>
            <w:tcW w:w="1843" w:type="dxa"/>
          </w:tcPr>
          <w:p w:rsidR="003C0AB3" w:rsidRPr="003C0AB3" w:rsidRDefault="00962C31" w:rsidP="0072275B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DE615D" w:rsidRPr="00B462D1" w:rsidRDefault="00DE615D" w:rsidP="00DE615D">
            <w:pPr>
              <w:jc w:val="both"/>
            </w:pPr>
            <w:r>
              <w:t>Комитет рекоменд</w:t>
            </w:r>
            <w:r w:rsidR="00B462D1">
              <w:t>овал</w:t>
            </w:r>
            <w:r>
              <w:t xml:space="preserve"> депутатам областного Собрания депутатов  </w:t>
            </w:r>
            <w:r w:rsidRPr="00B462D1">
              <w:rPr>
                <w:b/>
              </w:rPr>
              <w:t>принять предложенный проект областного закона во втором чтении</w:t>
            </w:r>
            <w:r>
              <w:t xml:space="preserve"> на очередной одиннадцатой сессии областного Собрания депутатов восьмого созыва </w:t>
            </w:r>
            <w:r w:rsidRPr="00B462D1">
              <w:rPr>
                <w:b/>
              </w:rPr>
              <w:t>с учетом поправки, одобренной комитетом</w:t>
            </w:r>
            <w:r w:rsidRPr="00B462D1">
              <w:t xml:space="preserve">.  </w:t>
            </w:r>
          </w:p>
          <w:p w:rsidR="00DE615D" w:rsidRDefault="00DE615D" w:rsidP="00DE615D">
            <w:pPr>
              <w:jc w:val="both"/>
            </w:pPr>
          </w:p>
          <w:p w:rsidR="003C0AB3" w:rsidRPr="00D77514" w:rsidRDefault="003C0AB3" w:rsidP="008643A0">
            <w:pPr>
              <w:jc w:val="both"/>
            </w:pPr>
          </w:p>
        </w:tc>
      </w:tr>
      <w:tr w:rsidR="005F7CA3" w:rsidRPr="001B3D90" w:rsidTr="003D3595">
        <w:trPr>
          <w:trHeight w:val="344"/>
        </w:trPr>
        <w:tc>
          <w:tcPr>
            <w:tcW w:w="817" w:type="dxa"/>
          </w:tcPr>
          <w:p w:rsidR="005F7CA3" w:rsidRDefault="004B7DE9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5F7CA3" w:rsidRDefault="004D1016" w:rsidP="00256631">
            <w:pPr>
              <w:pStyle w:val="a8"/>
              <w:spacing w:after="0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Рассмотрение </w:t>
            </w:r>
            <w:r w:rsidRPr="00EC2EDD">
              <w:t>проект</w:t>
            </w:r>
            <w:r>
              <w:t>а</w:t>
            </w:r>
            <w:r w:rsidRPr="00EC2EDD">
              <w:t xml:space="preserve"> областного закона № </w:t>
            </w:r>
            <w:r w:rsidRPr="00EC2EDD">
              <w:rPr>
                <w:b/>
              </w:rPr>
              <w:t>пз8/127</w:t>
            </w:r>
            <w:r w:rsidRPr="00EC2EDD">
              <w:t xml:space="preserve"> </w:t>
            </w:r>
            <w:r>
              <w:t xml:space="preserve">            </w:t>
            </w:r>
            <w:r w:rsidRPr="00EC2EDD">
              <w:t xml:space="preserve">«О внесении изменений </w:t>
            </w:r>
            <w:r>
              <w:t xml:space="preserve">                                 </w:t>
            </w:r>
            <w:r w:rsidRPr="00EC2EDD">
              <w:t xml:space="preserve">в отдельные областные законы </w:t>
            </w:r>
            <w:r>
              <w:t xml:space="preserve">                       </w:t>
            </w:r>
            <w:r w:rsidRPr="00EC2EDD">
              <w:t>в сфере бюджетных отношений»</w:t>
            </w:r>
            <w:r w:rsidRPr="00EC2EDD">
              <w:rPr>
                <w:b/>
              </w:rPr>
              <w:t xml:space="preserve">  (второе чтение)</w:t>
            </w:r>
            <w:r>
              <w:rPr>
                <w:b/>
              </w:rPr>
              <w:t>.</w:t>
            </w:r>
            <w:r w:rsidRPr="00EC2EDD">
              <w:rPr>
                <w:b/>
              </w:rPr>
              <w:t xml:space="preserve"> </w:t>
            </w:r>
            <w:r w:rsidRPr="00940FEE">
              <w:rPr>
                <w:b/>
                <w:bCs/>
              </w:rPr>
              <w:t xml:space="preserve">Рассмотрение сводной таблицы </w:t>
            </w:r>
            <w:r w:rsidRPr="00940FEE">
              <w:rPr>
                <w:b/>
                <w:bCs/>
              </w:rPr>
              <w:lastRenderedPageBreak/>
              <w:t>поправок.</w:t>
            </w:r>
          </w:p>
          <w:p w:rsidR="009C399A" w:rsidRPr="002B5C65" w:rsidRDefault="009C399A" w:rsidP="00256631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D8654B" w:rsidRDefault="001F2768" w:rsidP="00197847">
            <w:pPr>
              <w:jc w:val="both"/>
            </w:pPr>
            <w:r>
              <w:lastRenderedPageBreak/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А.В./</w:t>
            </w:r>
          </w:p>
          <w:p w:rsidR="00AC07CB" w:rsidRDefault="00AC07CB" w:rsidP="00197847">
            <w:pPr>
              <w:jc w:val="both"/>
            </w:pPr>
            <w:r>
              <w:t>Годз</w:t>
            </w:r>
            <w:r w:rsidR="008C6264">
              <w:t>иш И.В.,</w:t>
            </w:r>
          </w:p>
          <w:p w:rsidR="004D1016" w:rsidRDefault="004D1016" w:rsidP="004D1016">
            <w:pPr>
              <w:jc w:val="both"/>
            </w:pPr>
            <w:r>
              <w:t>Андреечев И.С.</w:t>
            </w:r>
          </w:p>
          <w:p w:rsidR="00210457" w:rsidRDefault="00210457" w:rsidP="00197847">
            <w:pPr>
              <w:jc w:val="both"/>
            </w:pPr>
          </w:p>
        </w:tc>
        <w:tc>
          <w:tcPr>
            <w:tcW w:w="4536" w:type="dxa"/>
          </w:tcPr>
          <w:p w:rsidR="00172A77" w:rsidRPr="009D2C91" w:rsidRDefault="007B31DF" w:rsidP="003A6C3A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7B31DF">
              <w:rPr>
                <w:b w:val="0"/>
                <w:sz w:val="24"/>
                <w:szCs w:val="24"/>
              </w:rPr>
              <w:t xml:space="preserve">На данный законопроект поступили 4 поправки: 3 поправки                             от Губернатора Архангельской области </w:t>
            </w:r>
            <w:proofErr w:type="spellStart"/>
            <w:r w:rsidRPr="007B31DF">
              <w:rPr>
                <w:b w:val="0"/>
                <w:sz w:val="24"/>
                <w:szCs w:val="24"/>
              </w:rPr>
              <w:t>Цыбульского</w:t>
            </w:r>
            <w:proofErr w:type="spellEnd"/>
            <w:r w:rsidRPr="007B31DF">
              <w:rPr>
                <w:b w:val="0"/>
                <w:sz w:val="24"/>
                <w:szCs w:val="24"/>
              </w:rPr>
              <w:t xml:space="preserve"> А.В. и 1 поправка редакционно-технического характера от депутата областного Собрания депутатов </w:t>
            </w:r>
            <w:proofErr w:type="spellStart"/>
            <w:r w:rsidRPr="007B31DF">
              <w:rPr>
                <w:b w:val="0"/>
                <w:sz w:val="24"/>
                <w:szCs w:val="24"/>
              </w:rPr>
              <w:t>Годзиша</w:t>
            </w:r>
            <w:proofErr w:type="spellEnd"/>
            <w:r w:rsidRPr="007B31DF">
              <w:rPr>
                <w:b w:val="0"/>
                <w:sz w:val="24"/>
                <w:szCs w:val="24"/>
              </w:rPr>
              <w:t xml:space="preserve"> И.В. Результаты голосования отражены в сводной таблице поправок. От других субъектов права законодательной инициативы поправок не поступило.</w:t>
            </w:r>
          </w:p>
        </w:tc>
        <w:tc>
          <w:tcPr>
            <w:tcW w:w="1843" w:type="dxa"/>
          </w:tcPr>
          <w:p w:rsidR="005F7CA3" w:rsidRPr="003C0AB3" w:rsidRDefault="004D1016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планом</w:t>
            </w:r>
          </w:p>
        </w:tc>
        <w:tc>
          <w:tcPr>
            <w:tcW w:w="3544" w:type="dxa"/>
          </w:tcPr>
          <w:p w:rsidR="007966C1" w:rsidRPr="007966C1" w:rsidRDefault="007966C1" w:rsidP="007966C1">
            <w:pPr>
              <w:jc w:val="both"/>
            </w:pPr>
            <w:r w:rsidRPr="007966C1">
              <w:t>Комитет рекоменд</w:t>
            </w:r>
            <w:r>
              <w:t>овал</w:t>
            </w:r>
            <w:r w:rsidRPr="007966C1">
              <w:t xml:space="preserve"> депутатам областного Собрания депутатов  </w:t>
            </w:r>
            <w:r w:rsidRPr="007966C1">
              <w:rPr>
                <w:b/>
              </w:rPr>
              <w:t>принять предложенный проект областного закона на очередной одиннадцатой сессии</w:t>
            </w:r>
            <w:r w:rsidRPr="007966C1">
              <w:t xml:space="preserve"> Архангельского областного Собрания депутатов восьмого созыва </w:t>
            </w:r>
            <w:r w:rsidRPr="007966C1">
              <w:rPr>
                <w:b/>
              </w:rPr>
              <w:t>во втором чтении с учетом поправок, одобренных комитетом.</w:t>
            </w:r>
            <w:r w:rsidRPr="007966C1">
              <w:t xml:space="preserve">  </w:t>
            </w:r>
          </w:p>
          <w:p w:rsidR="005F7CA3" w:rsidRDefault="005F7CA3" w:rsidP="001F2768">
            <w:pPr>
              <w:jc w:val="both"/>
            </w:pPr>
          </w:p>
        </w:tc>
      </w:tr>
      <w:tr w:rsidR="00D8654B" w:rsidRPr="001B3D90" w:rsidTr="003D3595">
        <w:trPr>
          <w:trHeight w:val="344"/>
        </w:trPr>
        <w:tc>
          <w:tcPr>
            <w:tcW w:w="817" w:type="dxa"/>
          </w:tcPr>
          <w:p w:rsidR="00D8654B" w:rsidRDefault="00D8654B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D8654B" w:rsidRDefault="004D1016" w:rsidP="00210457">
            <w:pPr>
              <w:pStyle w:val="a8"/>
              <w:spacing w:after="0"/>
              <w:jc w:val="both"/>
              <w:rPr>
                <w:bCs/>
              </w:rPr>
            </w:pPr>
            <w:r w:rsidRPr="00EC2EDD">
              <w:rPr>
                <w:bCs/>
              </w:rPr>
              <w:t xml:space="preserve">Рассмотрение </w:t>
            </w:r>
            <w:r w:rsidRPr="00EC2EDD">
              <w:t>проект</w:t>
            </w:r>
            <w:r>
              <w:t>а</w:t>
            </w:r>
            <w:r w:rsidRPr="00EC2EDD">
              <w:t xml:space="preserve"> областного закона </w:t>
            </w:r>
            <w:r>
              <w:br/>
            </w:r>
            <w:r w:rsidRPr="00EC2EDD">
              <w:t xml:space="preserve">№ </w:t>
            </w:r>
            <w:r w:rsidRPr="00EC2EDD">
              <w:rPr>
                <w:b/>
              </w:rPr>
              <w:t>пз8/152</w:t>
            </w:r>
            <w:r w:rsidRPr="00EC2EDD">
              <w:t xml:space="preserve"> </w:t>
            </w:r>
            <w:r w:rsidR="00940FEE">
              <w:t xml:space="preserve">                              </w:t>
            </w:r>
            <w:r w:rsidRPr="00EC2EDD">
              <w:t>«</w:t>
            </w:r>
            <w:r w:rsidRPr="00EC2EDD">
              <w:rPr>
                <w:color w:val="000000"/>
              </w:rPr>
              <w:t xml:space="preserve">О внесении изменений в статью </w:t>
            </w:r>
            <w:r>
              <w:rPr>
                <w:color w:val="000000"/>
              </w:rPr>
              <w:br/>
            </w:r>
            <w:r w:rsidRPr="00EC2EDD">
              <w:rPr>
                <w:color w:val="000000"/>
              </w:rPr>
              <w:t>4 областного закона «О транспортном налоге</w:t>
            </w:r>
            <w:r>
              <w:t xml:space="preserve">» </w:t>
            </w:r>
            <w:r w:rsidRPr="00EC2EDD">
              <w:rPr>
                <w:bCs/>
              </w:rPr>
              <w:t>(</w:t>
            </w:r>
            <w:r w:rsidRPr="00EC2EDD">
              <w:rPr>
                <w:b/>
                <w:bCs/>
              </w:rPr>
              <w:t xml:space="preserve">первое </w:t>
            </w:r>
            <w:r w:rsidR="00940FEE">
              <w:rPr>
                <w:b/>
                <w:bCs/>
              </w:rPr>
              <w:t xml:space="preserve">                      </w:t>
            </w:r>
            <w:r w:rsidRPr="00EC2EDD">
              <w:rPr>
                <w:b/>
                <w:bCs/>
              </w:rPr>
              <w:t>и второе чтение</w:t>
            </w:r>
            <w:r w:rsidRPr="00EC2EDD">
              <w:rPr>
                <w:bCs/>
              </w:rPr>
              <w:t>).</w:t>
            </w:r>
          </w:p>
          <w:p w:rsidR="009C399A" w:rsidRPr="00996EDA" w:rsidRDefault="009C399A" w:rsidP="00210457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BF74EE" w:rsidRDefault="00BF74EE" w:rsidP="00BF74EE">
            <w:pPr>
              <w:jc w:val="both"/>
            </w:pPr>
            <w:r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А.В./</w:t>
            </w:r>
          </w:p>
          <w:p w:rsidR="008C6264" w:rsidRDefault="008C6264" w:rsidP="008C6264">
            <w:pPr>
              <w:jc w:val="both"/>
            </w:pPr>
            <w:r>
              <w:t>Андреечев И.С.</w:t>
            </w:r>
          </w:p>
          <w:p w:rsidR="008C6264" w:rsidRDefault="008C6264" w:rsidP="00BF74EE">
            <w:pPr>
              <w:jc w:val="both"/>
            </w:pPr>
          </w:p>
          <w:p w:rsidR="00034EB2" w:rsidRDefault="00034EB2" w:rsidP="00BF74EE">
            <w:pPr>
              <w:jc w:val="both"/>
            </w:pPr>
          </w:p>
        </w:tc>
        <w:tc>
          <w:tcPr>
            <w:tcW w:w="4536" w:type="dxa"/>
          </w:tcPr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52A92">
              <w:rPr>
                <w:b w:val="0"/>
                <w:sz w:val="24"/>
                <w:szCs w:val="24"/>
              </w:rPr>
              <w:t xml:space="preserve">Проектом областного закона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B52A92">
              <w:rPr>
                <w:b w:val="0"/>
                <w:sz w:val="24"/>
                <w:szCs w:val="24"/>
              </w:rPr>
              <w:t xml:space="preserve">с учетом Указа Президента Российской Федерации от 23 января 2024 года № 63 «О мерах социальной поддержки многодетных семей» и принятого в целях реализации данного указа областного закона от 27 апреля 2024 года № 90-7-ОЗ «О внесении изменений в областной закон «О социальной поддержки </w:t>
            </w:r>
            <w:r w:rsidR="00A5499C">
              <w:rPr>
                <w:b w:val="0"/>
                <w:sz w:val="24"/>
                <w:szCs w:val="24"/>
              </w:rPr>
              <w:t xml:space="preserve">               </w:t>
            </w:r>
            <w:r w:rsidRPr="00B52A92">
              <w:rPr>
                <w:b w:val="0"/>
                <w:sz w:val="24"/>
                <w:szCs w:val="24"/>
              </w:rPr>
              <w:t>семей, воспитывающих детей,                                         в Архангельской области» предлагается уточнить категории получателей налоговой льготы по транспортному налогу</w:t>
            </w:r>
            <w:proofErr w:type="gramEnd"/>
            <w:r w:rsidRPr="00B52A92">
              <w:rPr>
                <w:b w:val="0"/>
                <w:sz w:val="24"/>
                <w:szCs w:val="24"/>
              </w:rPr>
              <w:t xml:space="preserve"> – многодетные семьи и приемные семьи, имеющие трех и более детей, </w:t>
            </w:r>
            <w:r w:rsidR="00A5499C">
              <w:rPr>
                <w:b w:val="0"/>
                <w:sz w:val="24"/>
                <w:szCs w:val="24"/>
              </w:rPr>
              <w:t xml:space="preserve">                     </w:t>
            </w:r>
            <w:r w:rsidRPr="00B52A92">
              <w:rPr>
                <w:b w:val="0"/>
                <w:sz w:val="24"/>
                <w:szCs w:val="24"/>
              </w:rPr>
              <w:t>а также основания для получения такой льготы указанными семьями.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52A92">
              <w:rPr>
                <w:b w:val="0"/>
                <w:sz w:val="24"/>
                <w:szCs w:val="24"/>
              </w:rPr>
              <w:t>Налоговые льготы по транспортному налогу будут предоставляться</w:t>
            </w:r>
            <w:r w:rsidR="00A5499C">
              <w:rPr>
                <w:b w:val="0"/>
                <w:sz w:val="24"/>
                <w:szCs w:val="24"/>
              </w:rPr>
              <w:t xml:space="preserve"> </w:t>
            </w:r>
            <w:r w:rsidRPr="00B52A92">
              <w:rPr>
                <w:b w:val="0"/>
                <w:sz w:val="24"/>
                <w:szCs w:val="24"/>
              </w:rPr>
              <w:t xml:space="preserve">налогоплательщикам, которые будут относиться не только к многодетным семьям, имеющие в своем </w:t>
            </w:r>
            <w:r w:rsidR="00A5499C">
              <w:rPr>
                <w:b w:val="0"/>
                <w:sz w:val="24"/>
                <w:szCs w:val="24"/>
              </w:rPr>
              <w:t xml:space="preserve">                                  </w:t>
            </w:r>
            <w:r w:rsidRPr="00B52A92">
              <w:rPr>
                <w:b w:val="0"/>
                <w:sz w:val="24"/>
                <w:szCs w:val="24"/>
              </w:rPr>
              <w:t xml:space="preserve">составе несовершеннолетних лиц,                                          но и к многодетным семьям, в составе которых учитываются также совершеннолетние дети в возрасте </w:t>
            </w:r>
            <w:r w:rsidR="00A5499C">
              <w:rPr>
                <w:b w:val="0"/>
                <w:sz w:val="24"/>
                <w:szCs w:val="24"/>
              </w:rPr>
              <w:t xml:space="preserve">              </w:t>
            </w:r>
            <w:r w:rsidRPr="00B52A92">
              <w:rPr>
                <w:b w:val="0"/>
                <w:sz w:val="24"/>
                <w:szCs w:val="24"/>
              </w:rPr>
              <w:t xml:space="preserve">до 23 лет при условии обучения таких детей в образовательных организациях по очной форме обучения, а также                               на период срока действия договора </w:t>
            </w:r>
            <w:r w:rsidR="00A5499C">
              <w:rPr>
                <w:b w:val="0"/>
                <w:sz w:val="24"/>
                <w:szCs w:val="24"/>
              </w:rPr>
              <w:t xml:space="preserve">                    </w:t>
            </w:r>
            <w:r w:rsidRPr="00B52A92">
              <w:rPr>
                <w:b w:val="0"/>
                <w:sz w:val="24"/>
                <w:szCs w:val="24"/>
              </w:rPr>
              <w:t>о приемной</w:t>
            </w:r>
            <w:proofErr w:type="gramEnd"/>
            <w:r w:rsidRPr="00B52A92">
              <w:rPr>
                <w:b w:val="0"/>
                <w:sz w:val="24"/>
                <w:szCs w:val="24"/>
              </w:rPr>
              <w:t xml:space="preserve"> семье, в которой один                            из приемных родителей (единственный приемный родитель) в приемной               семье имеет трех и более детей. </w:t>
            </w:r>
            <w:r w:rsidR="00A5499C">
              <w:rPr>
                <w:b w:val="0"/>
                <w:sz w:val="24"/>
                <w:szCs w:val="24"/>
              </w:rPr>
              <w:t xml:space="preserve">                       </w:t>
            </w:r>
            <w:proofErr w:type="gramStart"/>
            <w:r w:rsidRPr="00B52A92">
              <w:rPr>
                <w:b w:val="0"/>
                <w:sz w:val="24"/>
                <w:szCs w:val="24"/>
              </w:rPr>
              <w:lastRenderedPageBreak/>
              <w:t xml:space="preserve">Кроме того, определена                                                     необходимость предоставлять документы, подтверждающие обучение                                                         по очной форме для подтверждения права многодетных семей,                          имеющих детей в возрасте до 23 лет, обучающихся в образовательных организациях по очной форме обучения, либо документа, подтверждающего статус приемной семьи, имеющей трех </w:t>
            </w:r>
            <w:r w:rsidR="00A5499C">
              <w:rPr>
                <w:b w:val="0"/>
                <w:sz w:val="24"/>
                <w:szCs w:val="24"/>
              </w:rPr>
              <w:t xml:space="preserve">               </w:t>
            </w:r>
            <w:r w:rsidRPr="00B52A92">
              <w:rPr>
                <w:b w:val="0"/>
                <w:sz w:val="24"/>
                <w:szCs w:val="24"/>
              </w:rPr>
              <w:t>и более детей,</w:t>
            </w:r>
            <w:r w:rsidR="00A5499C">
              <w:rPr>
                <w:b w:val="0"/>
                <w:sz w:val="24"/>
                <w:szCs w:val="24"/>
              </w:rPr>
              <w:t xml:space="preserve"> </w:t>
            </w:r>
            <w:r w:rsidRPr="00B52A92">
              <w:rPr>
                <w:b w:val="0"/>
                <w:sz w:val="24"/>
                <w:szCs w:val="24"/>
              </w:rPr>
              <w:t xml:space="preserve">и содержащегося сведения о сроке действия договора о приемной семье. </w:t>
            </w:r>
            <w:proofErr w:type="gramEnd"/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B52A92">
              <w:rPr>
                <w:b w:val="0"/>
                <w:sz w:val="24"/>
                <w:szCs w:val="24"/>
              </w:rPr>
              <w:t xml:space="preserve">Согласно финансово-экономическому обоснованию </w:t>
            </w:r>
            <w:r w:rsidR="00A5499C">
              <w:rPr>
                <w:b w:val="0"/>
                <w:sz w:val="24"/>
                <w:szCs w:val="24"/>
              </w:rPr>
              <w:t xml:space="preserve">                             </w:t>
            </w:r>
            <w:r w:rsidRPr="00B52A92">
              <w:rPr>
                <w:b w:val="0"/>
                <w:sz w:val="24"/>
                <w:szCs w:val="24"/>
              </w:rPr>
              <w:t xml:space="preserve">к законопроекту объем выпадающих доходов областного бюджета </w:t>
            </w:r>
            <w:r w:rsidR="00A5499C">
              <w:rPr>
                <w:b w:val="0"/>
                <w:sz w:val="24"/>
                <w:szCs w:val="24"/>
              </w:rPr>
              <w:t xml:space="preserve">                            </w:t>
            </w:r>
            <w:r w:rsidRPr="00B52A92">
              <w:rPr>
                <w:b w:val="0"/>
                <w:sz w:val="24"/>
                <w:szCs w:val="24"/>
              </w:rPr>
              <w:t xml:space="preserve">по транспортному налогу, связанных </w:t>
            </w:r>
            <w:r w:rsidR="00A5499C">
              <w:rPr>
                <w:b w:val="0"/>
                <w:sz w:val="24"/>
                <w:szCs w:val="24"/>
              </w:rPr>
              <w:t xml:space="preserve">                 </w:t>
            </w:r>
            <w:r w:rsidRPr="00B52A92">
              <w:rPr>
                <w:b w:val="0"/>
                <w:sz w:val="24"/>
                <w:szCs w:val="24"/>
              </w:rPr>
              <w:t xml:space="preserve">с реализацией положений законопроекта, в настоящее время рассчитать </w:t>
            </w:r>
            <w:r w:rsidR="00A5499C">
              <w:rPr>
                <w:b w:val="0"/>
                <w:sz w:val="24"/>
                <w:szCs w:val="24"/>
              </w:rPr>
              <w:t xml:space="preserve">                          </w:t>
            </w:r>
            <w:r w:rsidRPr="00B52A92">
              <w:rPr>
                <w:b w:val="0"/>
                <w:sz w:val="24"/>
                <w:szCs w:val="24"/>
              </w:rPr>
              <w:t>не представляется возможным, в виду отсутствия информации</w:t>
            </w:r>
            <w:r w:rsidR="00A5499C">
              <w:rPr>
                <w:b w:val="0"/>
                <w:sz w:val="24"/>
                <w:szCs w:val="24"/>
              </w:rPr>
              <w:t xml:space="preserve"> </w:t>
            </w:r>
            <w:r w:rsidRPr="00B52A92">
              <w:rPr>
                <w:b w:val="0"/>
                <w:sz w:val="24"/>
                <w:szCs w:val="24"/>
              </w:rPr>
              <w:t>за 2025 год и последующие годы о наличии (отсутствии) транспортных средств, зарегистрированных за членами многодетных семей, в которых старший ребенок в возрасте от 18 лет до 23 лет обучается в организации</w:t>
            </w:r>
            <w:proofErr w:type="gramEnd"/>
            <w:r w:rsidRPr="00B52A92">
              <w:rPr>
                <w:b w:val="0"/>
                <w:sz w:val="24"/>
                <w:szCs w:val="24"/>
              </w:rPr>
              <w:t>, осуществляющей образовательную деятельность, по очной форме обучения.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t xml:space="preserve">Настоящий закон вступает в силу </w:t>
            </w:r>
            <w:r w:rsidR="00A5499C">
              <w:rPr>
                <w:b w:val="0"/>
                <w:sz w:val="24"/>
                <w:szCs w:val="24"/>
              </w:rPr>
              <w:t xml:space="preserve">                 </w:t>
            </w:r>
            <w:r w:rsidRPr="00B52A92">
              <w:rPr>
                <w:b w:val="0"/>
                <w:sz w:val="24"/>
                <w:szCs w:val="24"/>
              </w:rPr>
              <w:t>с 1 января 2025 года, но не ранее чем по истечении одного месяца со дня его официального опубликования и не ранее 1-го числа очередного налогового периода по транспортному налогу.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lastRenderedPageBreak/>
              <w:t>В силу дефиса первого абзаца второго пункта 2 статьи 11.1 областного закона № 62-8-ОЗ Губернатор Архангельской области вправе в порядке законодательной необходимости внести проекты областных законов                           об установлении или изменении налоговых льгот и оснований для                                  их использования налогоплательщиком.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t xml:space="preserve">В соответствии с дефисом первым абзаца второго пункта 2 статьи 16 областного закона № 62-8-ОЗ предлагается </w:t>
            </w:r>
            <w:proofErr w:type="gramStart"/>
            <w:r w:rsidRPr="00B52A92">
              <w:rPr>
                <w:b w:val="0"/>
                <w:sz w:val="24"/>
                <w:szCs w:val="24"/>
              </w:rPr>
              <w:t>рассмотреть и принять</w:t>
            </w:r>
            <w:proofErr w:type="gramEnd"/>
            <w:r w:rsidRPr="00B52A92">
              <w:rPr>
                <w:b w:val="0"/>
                <w:sz w:val="24"/>
                <w:szCs w:val="24"/>
              </w:rPr>
              <w:t xml:space="preserve"> проект областного закона в двух чтениях на одной сессии Архангельского областного Собрания депутатов.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t>Поправок от субъектов права законодательной инициативы к данному законопроекту не поступало.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t xml:space="preserve">На данный законопроект поступило заключение контрольно-счетной палаты Архангельской области, в котором указывается, что принятие </w:t>
            </w:r>
            <w:r w:rsidR="00C54AF4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B52A92">
              <w:rPr>
                <w:b w:val="0"/>
                <w:sz w:val="24"/>
                <w:szCs w:val="24"/>
              </w:rPr>
              <w:t xml:space="preserve">законопроекта обусловлено необходимостью совершенствования механизма предоставления налоговой льготы по транспортному налогу многодетным семьям и приемным семьям, имеющим троих и более детей. В соответствии                   с пояснительной запиской законопроекту с 1 января 2025 года предлагается скорректировать категории получателей налоговой льготы по транспортному налогу - многодетные семьи и приемные семьи, имеющие трех и более детей. </w:t>
            </w:r>
            <w:proofErr w:type="gramStart"/>
            <w:r w:rsidRPr="00B52A92">
              <w:rPr>
                <w:b w:val="0"/>
                <w:sz w:val="24"/>
                <w:szCs w:val="24"/>
              </w:rPr>
              <w:t xml:space="preserve">При предоставлении </w:t>
            </w:r>
            <w:r w:rsidRPr="00B52A92">
              <w:rPr>
                <w:b w:val="0"/>
                <w:sz w:val="24"/>
                <w:szCs w:val="24"/>
              </w:rPr>
              <w:lastRenderedPageBreak/>
              <w:t xml:space="preserve">указанным семьям налоговой льготы по транспортному налогу законопроектом будет обеспечена согласованность норм, касающихся статуса многодетной семьи, определенного областным законом </w:t>
            </w:r>
            <w:r w:rsidR="00C54AF4">
              <w:rPr>
                <w:b w:val="0"/>
                <w:sz w:val="24"/>
                <w:szCs w:val="24"/>
              </w:rPr>
              <w:t xml:space="preserve">                </w:t>
            </w:r>
            <w:r w:rsidRPr="00B52A92">
              <w:rPr>
                <w:b w:val="0"/>
                <w:sz w:val="24"/>
                <w:szCs w:val="24"/>
              </w:rPr>
              <w:t xml:space="preserve">от 05 декабря 2016 года № 496-30-03 </w:t>
            </w:r>
            <w:r w:rsidR="00C54AF4">
              <w:rPr>
                <w:b w:val="0"/>
                <w:sz w:val="24"/>
                <w:szCs w:val="24"/>
              </w:rPr>
              <w:t xml:space="preserve">                  </w:t>
            </w:r>
            <w:r w:rsidRPr="00B52A92">
              <w:rPr>
                <w:b w:val="0"/>
                <w:sz w:val="24"/>
                <w:szCs w:val="24"/>
              </w:rPr>
              <w:t xml:space="preserve">«О социальной поддержке семей, воспитывающих детей, в Архангельской области» (в редакции от 27.04.2024 </w:t>
            </w:r>
            <w:r w:rsidR="00C54AF4">
              <w:rPr>
                <w:b w:val="0"/>
                <w:sz w:val="24"/>
                <w:szCs w:val="24"/>
              </w:rPr>
              <w:t xml:space="preserve">                      </w:t>
            </w:r>
            <w:r w:rsidRPr="00B52A92">
              <w:rPr>
                <w:b w:val="0"/>
                <w:sz w:val="24"/>
                <w:szCs w:val="24"/>
              </w:rPr>
              <w:t>№ 90-7-ОЗ),</w:t>
            </w:r>
            <w:r w:rsidR="00C54AF4">
              <w:rPr>
                <w:b w:val="0"/>
                <w:sz w:val="24"/>
                <w:szCs w:val="24"/>
              </w:rPr>
              <w:t xml:space="preserve"> </w:t>
            </w:r>
            <w:r w:rsidRPr="00B52A92">
              <w:rPr>
                <w:b w:val="0"/>
                <w:sz w:val="24"/>
                <w:szCs w:val="24"/>
              </w:rPr>
              <w:t xml:space="preserve">и предоставляемых таким семьям, имеющим трех и более детей </w:t>
            </w:r>
            <w:r w:rsidR="00C54AF4">
              <w:rPr>
                <w:b w:val="0"/>
                <w:sz w:val="24"/>
                <w:szCs w:val="24"/>
              </w:rPr>
              <w:t xml:space="preserve">            </w:t>
            </w:r>
            <w:r w:rsidRPr="00B52A92">
              <w:rPr>
                <w:b w:val="0"/>
                <w:sz w:val="24"/>
                <w:szCs w:val="24"/>
              </w:rPr>
              <w:t xml:space="preserve">в возрасте до 18 лет или в возрасте </w:t>
            </w:r>
            <w:r w:rsidR="00C54AF4">
              <w:rPr>
                <w:b w:val="0"/>
                <w:sz w:val="24"/>
                <w:szCs w:val="24"/>
              </w:rPr>
              <w:t xml:space="preserve">               </w:t>
            </w:r>
            <w:r w:rsidRPr="00B52A92">
              <w:rPr>
                <w:b w:val="0"/>
                <w:sz w:val="24"/>
                <w:szCs w:val="24"/>
              </w:rPr>
              <w:t>до 23</w:t>
            </w:r>
            <w:proofErr w:type="gramEnd"/>
            <w:r w:rsidRPr="00B52A92">
              <w:rPr>
                <w:b w:val="0"/>
                <w:sz w:val="24"/>
                <w:szCs w:val="24"/>
              </w:rPr>
              <w:t xml:space="preserve"> лет при условии их обучения </w:t>
            </w:r>
            <w:r w:rsidR="00C54AF4">
              <w:rPr>
                <w:b w:val="0"/>
                <w:sz w:val="24"/>
                <w:szCs w:val="24"/>
              </w:rPr>
              <w:t xml:space="preserve">                      </w:t>
            </w:r>
            <w:r w:rsidRPr="00B52A92">
              <w:rPr>
                <w:b w:val="0"/>
                <w:sz w:val="24"/>
                <w:szCs w:val="24"/>
              </w:rPr>
              <w:t xml:space="preserve">в организации, осуществляющей образовательную деятельность, по очной форме обучения, мер социальной поддержки. </w:t>
            </w:r>
            <w:proofErr w:type="gramStart"/>
            <w:r w:rsidRPr="00B52A92">
              <w:rPr>
                <w:b w:val="0"/>
                <w:sz w:val="24"/>
                <w:szCs w:val="24"/>
              </w:rPr>
              <w:t xml:space="preserve">Вместе с тем, контрольно-счетной палатой Архангельской области отмечается, что  изложенная в редакции законопроекта норма абзаца третьего статьи 4 областного закона от 01 октября 2022 года № 112-16-ОЗ «О транспортном налоге» не предусматривает предоставление документов, подтверждающих обучение ребенка (детей) в возрасте до 23 лет </w:t>
            </w:r>
            <w:r w:rsidR="00C54AF4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B52A92">
              <w:rPr>
                <w:b w:val="0"/>
                <w:sz w:val="24"/>
                <w:szCs w:val="24"/>
              </w:rPr>
              <w:t>в организации, осуществляющей образовательную деятельность, по очной форме обучения, в отношении ребенка (детей) приемного родителя, наличие которого (которых</w:t>
            </w:r>
            <w:proofErr w:type="gramEnd"/>
            <w:r w:rsidRPr="00B52A92">
              <w:rPr>
                <w:b w:val="0"/>
                <w:sz w:val="24"/>
                <w:szCs w:val="24"/>
              </w:rPr>
              <w:t xml:space="preserve">) определяет, </w:t>
            </w:r>
            <w:r w:rsidR="00C54AF4">
              <w:rPr>
                <w:b w:val="0"/>
                <w:sz w:val="24"/>
                <w:szCs w:val="24"/>
              </w:rPr>
              <w:t xml:space="preserve">                       </w:t>
            </w:r>
            <w:r w:rsidRPr="00B52A92">
              <w:rPr>
                <w:b w:val="0"/>
                <w:sz w:val="24"/>
                <w:szCs w:val="24"/>
              </w:rPr>
              <w:t>что приемная семья имеет трех и более детей.</w:t>
            </w:r>
          </w:p>
          <w:p w:rsidR="00B52A92" w:rsidRPr="00B52A92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t xml:space="preserve">Также, отмечается, что </w:t>
            </w:r>
            <w:r w:rsidR="00C54AF4">
              <w:rPr>
                <w:b w:val="0"/>
                <w:sz w:val="24"/>
                <w:szCs w:val="24"/>
              </w:rPr>
              <w:t xml:space="preserve">                                          </w:t>
            </w:r>
            <w:r w:rsidRPr="00B52A92">
              <w:rPr>
                <w:b w:val="0"/>
                <w:sz w:val="24"/>
                <w:szCs w:val="24"/>
              </w:rPr>
              <w:t xml:space="preserve">в изложенном финансово-экономическом обосновании к законопроекту, не учтено, </w:t>
            </w:r>
            <w:r w:rsidRPr="00B52A92">
              <w:rPr>
                <w:b w:val="0"/>
                <w:sz w:val="24"/>
                <w:szCs w:val="24"/>
              </w:rPr>
              <w:lastRenderedPageBreak/>
              <w:t>что из круга налогоплательщиков исключаются не только семьи, имеющие статус многодетных, но и приемные семьи, имеющие трех или более детей.</w:t>
            </w:r>
          </w:p>
          <w:p w:rsidR="0080144F" w:rsidRDefault="00B52A92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B52A92">
              <w:rPr>
                <w:b w:val="0"/>
                <w:sz w:val="24"/>
                <w:szCs w:val="24"/>
              </w:rPr>
              <w:t>На данный законопроект поступили отзывы, которые не содержат замечаний и предложений: от Управления Министерства юстиции Российской Федерации по Архангельской области и Ненецкому автономному округу,                      от УФНС России по Архангельской области и Ненецкому автономному округу.</w:t>
            </w:r>
          </w:p>
          <w:p w:rsidR="00F451FC" w:rsidRPr="009D2C91" w:rsidRDefault="00F451FC" w:rsidP="00B52A92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654B" w:rsidRPr="003C0AB3" w:rsidRDefault="00AC07CB" w:rsidP="009F41F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F451FC" w:rsidRPr="00F451FC" w:rsidRDefault="00F451FC" w:rsidP="00F451FC">
            <w:pPr>
              <w:jc w:val="both"/>
            </w:pPr>
            <w:r w:rsidRPr="00F451FC">
              <w:t>Комитет рекоменд</w:t>
            </w:r>
            <w:r>
              <w:t>овал</w:t>
            </w:r>
            <w:r w:rsidRPr="00F451FC">
              <w:t xml:space="preserve"> депутатам областного Собрания депутатов</w:t>
            </w:r>
            <w:r>
              <w:t xml:space="preserve"> </w:t>
            </w:r>
            <w:r w:rsidRPr="00F451FC">
              <w:rPr>
                <w:b/>
              </w:rPr>
              <w:t>принять предложенный проект областного закона в первом                   и во втором чтении</w:t>
            </w:r>
            <w:r w:rsidRPr="00F451FC">
              <w:t xml:space="preserve"> на очередной одиннадцатой сессии областного Собрания депутатов восьмого созыва.</w:t>
            </w:r>
          </w:p>
          <w:p w:rsidR="00152769" w:rsidRDefault="00152769" w:rsidP="00F451FC">
            <w:pPr>
              <w:jc w:val="both"/>
            </w:pPr>
          </w:p>
          <w:p w:rsidR="00D8654B" w:rsidRDefault="00D8654B" w:rsidP="003D4A36">
            <w:pPr>
              <w:jc w:val="both"/>
            </w:pPr>
          </w:p>
        </w:tc>
      </w:tr>
      <w:tr w:rsidR="00EE00E3" w:rsidRPr="001B3D90" w:rsidTr="003D3595">
        <w:trPr>
          <w:trHeight w:val="344"/>
        </w:trPr>
        <w:tc>
          <w:tcPr>
            <w:tcW w:w="817" w:type="dxa"/>
          </w:tcPr>
          <w:p w:rsidR="00EE00E3" w:rsidRDefault="00EE00E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410" w:type="dxa"/>
          </w:tcPr>
          <w:p w:rsidR="00EE00E3" w:rsidRDefault="00EE00E3" w:rsidP="00210457">
            <w:pPr>
              <w:pStyle w:val="a8"/>
              <w:spacing w:after="0"/>
              <w:jc w:val="both"/>
              <w:rPr>
                <w:bCs/>
              </w:rPr>
            </w:pPr>
            <w:r w:rsidRPr="001A2A3F">
              <w:rPr>
                <w:bCs/>
              </w:rPr>
              <w:t xml:space="preserve">Рассмотрение </w:t>
            </w:r>
            <w:r w:rsidRPr="001A2A3F">
              <w:t xml:space="preserve">проекта областного закона </w:t>
            </w:r>
            <w:r w:rsidRPr="001A2A3F">
              <w:br/>
              <w:t xml:space="preserve">№ </w:t>
            </w:r>
            <w:r w:rsidRPr="001A2A3F">
              <w:rPr>
                <w:b/>
              </w:rPr>
              <w:t xml:space="preserve">пз8/154 </w:t>
            </w:r>
            <w:r>
              <w:rPr>
                <w:b/>
              </w:rPr>
              <w:t xml:space="preserve">                      </w:t>
            </w:r>
            <w:r w:rsidRPr="001A2A3F">
              <w:rPr>
                <w:color w:val="000000"/>
                <w:shd w:val="clear" w:color="auto" w:fill="FFFFFF"/>
              </w:rPr>
              <w:t xml:space="preserve">«Об утверждении заключения Дополнительного соглашения к Договору между органами государственной власти Архангельской области и Ненецкого автономного округа о взаимодействии при осуществлении </w:t>
            </w:r>
            <w:proofErr w:type="gramStart"/>
            <w:r w:rsidRPr="001A2A3F">
              <w:rPr>
                <w:color w:val="000000"/>
                <w:shd w:val="clear" w:color="auto" w:fill="FFFFFF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1A2A3F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                            </w:t>
            </w:r>
            <w:r w:rsidRPr="001A2A3F">
              <w:rPr>
                <w:color w:val="000000"/>
                <w:shd w:val="clear" w:color="auto" w:fill="FFFFFF"/>
              </w:rPr>
              <w:lastRenderedPageBreak/>
              <w:t xml:space="preserve">от 5 июня 2014 года» </w:t>
            </w:r>
            <w:r w:rsidRPr="001A2A3F">
              <w:rPr>
                <w:bCs/>
              </w:rPr>
              <w:t>(</w:t>
            </w:r>
            <w:r w:rsidRPr="001A2A3F">
              <w:rPr>
                <w:b/>
                <w:bCs/>
              </w:rPr>
              <w:t>первое и второе чтение</w:t>
            </w:r>
            <w:r w:rsidRPr="001A2A3F">
              <w:rPr>
                <w:bCs/>
              </w:rPr>
              <w:t>).</w:t>
            </w:r>
          </w:p>
          <w:p w:rsidR="00DB292C" w:rsidRPr="00EC2EDD" w:rsidRDefault="00DB292C" w:rsidP="00210457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EE00E3" w:rsidRDefault="00EE00E3" w:rsidP="00EE00E3">
            <w:pPr>
              <w:jc w:val="both"/>
            </w:pPr>
            <w:r>
              <w:lastRenderedPageBreak/>
              <w:t xml:space="preserve">Губернатор Архангельской области </w:t>
            </w:r>
            <w:proofErr w:type="spellStart"/>
            <w:r>
              <w:t>Цыбульский</w:t>
            </w:r>
            <w:proofErr w:type="spellEnd"/>
            <w:r>
              <w:t xml:space="preserve"> А.В./</w:t>
            </w:r>
          </w:p>
          <w:p w:rsidR="00EE00E3" w:rsidRDefault="00EE00E3" w:rsidP="00EE00E3">
            <w:pPr>
              <w:jc w:val="both"/>
            </w:pPr>
            <w:r>
              <w:t>Андреечев И.С.</w:t>
            </w:r>
          </w:p>
          <w:p w:rsidR="00EE00E3" w:rsidRDefault="00EE00E3" w:rsidP="00BF74EE">
            <w:pPr>
              <w:jc w:val="both"/>
            </w:pPr>
          </w:p>
        </w:tc>
        <w:tc>
          <w:tcPr>
            <w:tcW w:w="4536" w:type="dxa"/>
          </w:tcPr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Проектом областного закона предлагается утвердить заключение Дополнительного соглашения к Договору между органами государственной власти Архангельской области и </w:t>
            </w:r>
            <w:r>
              <w:rPr>
                <w:b w:val="0"/>
                <w:sz w:val="24"/>
                <w:szCs w:val="24"/>
              </w:rPr>
              <w:t xml:space="preserve">                        </w:t>
            </w:r>
            <w:r w:rsidRPr="00516DA3">
              <w:rPr>
                <w:b w:val="0"/>
                <w:sz w:val="24"/>
                <w:szCs w:val="24"/>
              </w:rPr>
              <w:t xml:space="preserve">Ненецкого автономного округа                                      о взаимодействии при осуществлении </w:t>
            </w:r>
            <w:proofErr w:type="gramStart"/>
            <w:r w:rsidRPr="00516DA3">
              <w:rPr>
                <w:b w:val="0"/>
                <w:sz w:val="24"/>
                <w:szCs w:val="24"/>
              </w:rPr>
              <w:t>полномочий органов государственной власти субъектов Российской Федерации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от 5 июня 2014 года.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В соответствии с федеральным законом от 13 июля 2024 года № 177-ФЗ                «О внесении изменений в Бюджетный кодекс Российской Федерации                             и отдельные законодательные акты Российской Федерации» с 1 января                    2025 года предусмотрено распределение налоговых доходов от НДФЛ между бюджетами бюджетной системы Российской Федерации с учетом расширенной прогрессивной шкалы </w:t>
            </w:r>
            <w:r w:rsidR="001348DF">
              <w:rPr>
                <w:b w:val="0"/>
                <w:sz w:val="24"/>
                <w:szCs w:val="24"/>
              </w:rPr>
              <w:t xml:space="preserve">                  </w:t>
            </w:r>
            <w:r w:rsidRPr="00516DA3">
              <w:rPr>
                <w:b w:val="0"/>
                <w:sz w:val="24"/>
                <w:szCs w:val="24"/>
              </w:rPr>
              <w:t xml:space="preserve">по НДФЛ. Из нормативов зачисления </w:t>
            </w:r>
            <w:r w:rsidR="001348DF">
              <w:rPr>
                <w:b w:val="0"/>
                <w:sz w:val="24"/>
                <w:szCs w:val="24"/>
              </w:rPr>
              <w:t xml:space="preserve">                </w:t>
            </w:r>
            <w:r w:rsidRPr="00516DA3">
              <w:rPr>
                <w:b w:val="0"/>
                <w:sz w:val="24"/>
                <w:szCs w:val="24"/>
              </w:rPr>
              <w:lastRenderedPageBreak/>
              <w:t>в бюджеты субъектов Российской Федерации налоговых доходов        по НДФЛ отдельно выделены новые нормативы зачисления налогового дохода по НДФЛ. В рамках нормативов зачисления в бюджеты субъектов Российской Федерации налоговых доходов выделен также норматив зачисления налогового дохода от акцизов на природный газ, полученный для производства аммиака.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>Дополнительным соглашением предлагается внести соответствующие изменения в Договор: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1) исключить норматив по НДФЛ </w:t>
            </w:r>
            <w:r w:rsidR="001348DF">
              <w:rPr>
                <w:b w:val="0"/>
                <w:sz w:val="24"/>
                <w:szCs w:val="24"/>
              </w:rPr>
              <w:t xml:space="preserve">                 </w:t>
            </w:r>
            <w:r w:rsidRPr="00516DA3">
              <w:rPr>
                <w:b w:val="0"/>
                <w:sz w:val="24"/>
                <w:szCs w:val="24"/>
              </w:rPr>
              <w:t xml:space="preserve">в части суммы налога, превышающей </w:t>
            </w:r>
            <w:r w:rsidR="001348DF">
              <w:rPr>
                <w:b w:val="0"/>
                <w:sz w:val="24"/>
                <w:szCs w:val="24"/>
              </w:rPr>
              <w:t xml:space="preserve">      </w:t>
            </w:r>
            <w:r w:rsidRPr="00516DA3">
              <w:rPr>
                <w:b w:val="0"/>
                <w:sz w:val="24"/>
                <w:szCs w:val="24"/>
              </w:rPr>
              <w:t xml:space="preserve">650 тысяч рублей, относящейся к части налоговой базы, превышающей </w:t>
            </w:r>
            <w:r w:rsidR="001348DF">
              <w:rPr>
                <w:b w:val="0"/>
                <w:sz w:val="24"/>
                <w:szCs w:val="24"/>
              </w:rPr>
              <w:t xml:space="preserve">                           </w:t>
            </w:r>
            <w:r w:rsidRPr="00516DA3">
              <w:rPr>
                <w:b w:val="0"/>
                <w:sz w:val="24"/>
                <w:szCs w:val="24"/>
              </w:rPr>
              <w:t>5 миллионов рублей;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>2) установить новые нормативы зачисления в бюджет Ненецкого автономного округа налоговых доходов по НДФЛ в части суммы налога: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превышающей 312 тысяч рублей, относящейся к части налоговой базы, превышающей 2,4 миллиона рублей </w:t>
            </w:r>
            <w:r w:rsidR="001348DF">
              <w:rPr>
                <w:b w:val="0"/>
                <w:sz w:val="24"/>
                <w:szCs w:val="24"/>
              </w:rPr>
              <w:t xml:space="preserve">              </w:t>
            </w:r>
            <w:r w:rsidRPr="00516DA3">
              <w:rPr>
                <w:b w:val="0"/>
                <w:sz w:val="24"/>
                <w:szCs w:val="24"/>
              </w:rPr>
              <w:t xml:space="preserve">и составляющей не более 5 миллионов рублей (за исключением НДФЛ </w:t>
            </w:r>
            <w:r w:rsidR="001348DF">
              <w:rPr>
                <w:b w:val="0"/>
                <w:sz w:val="24"/>
                <w:szCs w:val="24"/>
              </w:rPr>
              <w:t xml:space="preserve">                        </w:t>
            </w:r>
            <w:r w:rsidRPr="00516DA3">
              <w:rPr>
                <w:b w:val="0"/>
                <w:sz w:val="24"/>
                <w:szCs w:val="24"/>
              </w:rPr>
              <w:t xml:space="preserve">в отношении доходов, указанных в абзаце шестьдесят седьмом пункта 2 статьи 56 БК РФ), – по нормативу </w:t>
            </w:r>
            <w:r w:rsidR="001348DF">
              <w:rPr>
                <w:b w:val="0"/>
                <w:sz w:val="24"/>
                <w:szCs w:val="24"/>
              </w:rPr>
              <w:t xml:space="preserve">                   </w:t>
            </w:r>
            <w:r w:rsidRPr="00516DA3">
              <w:rPr>
                <w:b w:val="0"/>
                <w:sz w:val="24"/>
                <w:szCs w:val="24"/>
              </w:rPr>
              <w:t>43,525 %;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превышающей 702 тысячи рублей, относящейся к части налоговой базы, превышающей 5 миллионов рублей </w:t>
            </w:r>
            <w:r w:rsidR="001348DF">
              <w:rPr>
                <w:b w:val="0"/>
                <w:sz w:val="24"/>
                <w:szCs w:val="24"/>
              </w:rPr>
              <w:t xml:space="preserve">                    </w:t>
            </w:r>
            <w:r w:rsidRPr="00516DA3">
              <w:rPr>
                <w:b w:val="0"/>
                <w:sz w:val="24"/>
                <w:szCs w:val="24"/>
              </w:rPr>
              <w:t xml:space="preserve">и составляющей не более 20 миллионов </w:t>
            </w:r>
            <w:r w:rsidRPr="00516DA3">
              <w:rPr>
                <w:b w:val="0"/>
                <w:sz w:val="24"/>
                <w:szCs w:val="24"/>
              </w:rPr>
              <w:lastRenderedPageBreak/>
              <w:t xml:space="preserve">рублей (за исключением НДФЛ </w:t>
            </w:r>
            <w:r w:rsidR="001348DF">
              <w:rPr>
                <w:b w:val="0"/>
                <w:sz w:val="24"/>
                <w:szCs w:val="24"/>
              </w:rPr>
              <w:t xml:space="preserve">                       </w:t>
            </w:r>
            <w:r w:rsidRPr="00516DA3">
              <w:rPr>
                <w:b w:val="0"/>
                <w:sz w:val="24"/>
                <w:szCs w:val="24"/>
              </w:rPr>
              <w:t xml:space="preserve">в отношении доходов, указанных в абзаце шестьдесят седьмом пункта </w:t>
            </w:r>
            <w:r w:rsidR="001348DF">
              <w:rPr>
                <w:b w:val="0"/>
                <w:sz w:val="24"/>
                <w:szCs w:val="24"/>
              </w:rPr>
              <w:t xml:space="preserve">                      </w:t>
            </w:r>
            <w:r w:rsidRPr="00516DA3">
              <w:rPr>
                <w:b w:val="0"/>
                <w:sz w:val="24"/>
                <w:szCs w:val="24"/>
              </w:rPr>
              <w:t xml:space="preserve">2 статьи 56 БК РФ), – по нормативу </w:t>
            </w:r>
            <w:r w:rsidR="001348DF">
              <w:rPr>
                <w:b w:val="0"/>
                <w:sz w:val="24"/>
                <w:szCs w:val="24"/>
              </w:rPr>
              <w:t xml:space="preserve">                </w:t>
            </w:r>
            <w:r w:rsidRPr="00516DA3">
              <w:rPr>
                <w:b w:val="0"/>
                <w:sz w:val="24"/>
                <w:szCs w:val="24"/>
              </w:rPr>
              <w:t>35,9 %;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>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НДФЛ в отношении доходов, указанных в абзаце шестьдесят седьмом пункта 2 статьи 56 БК РФ), – по нормативу 32,375 %;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>превышающей 9 402 тысячи рублей, относящейся к части налоговой базы, превышающей 50 миллионов рублей (за исключением НДФЛ в отношении доходов, указанных в абзаце шестьдесят седьмом пункта 2 статьи 56 БК РФ), – по нормативу 30 %;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16DA3">
              <w:rPr>
                <w:b w:val="0"/>
                <w:sz w:val="24"/>
                <w:szCs w:val="24"/>
              </w:rPr>
              <w:t>превышающей 312 тысяч рублей, относящейся к сумме налоговых баз, указанных в пункте 6 статьи 210 Налогового кодекса Российской Федерации (далее – НК РФ), превышающей 2,4 миллиона рублей (за исключением НДФЛ в отношении доходов, указанных в абзацах тридцать пятом и тридцать шестом статьи 50 БК РФ), а также НДФЛ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516DA3">
              <w:rPr>
                <w:b w:val="0"/>
                <w:sz w:val="24"/>
                <w:szCs w:val="24"/>
              </w:rPr>
              <w:t>абзаце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девятом пункта 3 статьи 224 НК РФ, в части суммы налога, превышающей 312 тысяч рублей, относящейся к части налоговой </w:t>
            </w:r>
            <w:r w:rsidRPr="00516DA3">
              <w:rPr>
                <w:b w:val="0"/>
                <w:sz w:val="24"/>
                <w:szCs w:val="24"/>
              </w:rPr>
              <w:lastRenderedPageBreak/>
              <w:t>базы, превышающей 2,4 миллиона рублей, – по нормативу 43,525 %;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16DA3">
              <w:rPr>
                <w:b w:val="0"/>
                <w:sz w:val="24"/>
                <w:szCs w:val="24"/>
              </w:rPr>
              <w:t>относящейся к сумме налоговых баз, указанных в пункте 6.1 статьи 210 НК РФ, а также НДФЛ в части суммы налога, относящейся к налоговой базе, указанной в пункте 6.2 статьи 210 НК РФ (за исключением НДФЛ в отношении доходов, указанных в абзаце шестьдесят девятом пункта 2 статьи 56 БК РФ), – по нормативу 50 %;</w:t>
            </w:r>
            <w:proofErr w:type="gramEnd"/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16DA3">
              <w:rPr>
                <w:b w:val="0"/>
                <w:sz w:val="24"/>
                <w:szCs w:val="24"/>
              </w:rPr>
              <w:t>превышающей 650 тысяч рублей, относящейся к сумме налоговых баз, указанных в пункте 6.1 статьи 210 НК РФ, превышающей 5 миллионов рублей, а также НДФЛ в части суммы налога, превышающей 650 тысяч рублей, относящейся к налоговой базе, указанной в пункте 6.2 статьи 210 НК РФ, превышающей 5 миллионов рублей, – по нормативу 43,525 %.</w:t>
            </w:r>
            <w:proofErr w:type="gramEnd"/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16DA3">
              <w:rPr>
                <w:b w:val="0"/>
                <w:sz w:val="24"/>
                <w:szCs w:val="24"/>
              </w:rPr>
              <w:t xml:space="preserve">Дополнительным соглашением предлагается также предусмотреть, что налоговые доходы от НДФЛ, зачисляемые в бюджет Ненецкого автономного округа по нормативам, указанным в Договоре, включают налоговые доходы от НДФЛ </w:t>
            </w:r>
            <w:r w:rsidR="00E87A30">
              <w:rPr>
                <w:b w:val="0"/>
                <w:sz w:val="24"/>
                <w:szCs w:val="24"/>
              </w:rPr>
              <w:t xml:space="preserve">                  </w:t>
            </w:r>
            <w:r w:rsidRPr="00516DA3">
              <w:rPr>
                <w:b w:val="0"/>
                <w:sz w:val="24"/>
                <w:szCs w:val="24"/>
              </w:rPr>
              <w:t>по нормативу, указанному в пункте 3 статьи 58 БК РФ (не менее 15 % налоговых доходов консолидированного бюджета субъекта Российской Федерации от указанного налога), подлежащие зачислению в бюджет Ненецкого автономного округа, передаваемые в полном объеме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органами </w:t>
            </w:r>
            <w:r w:rsidRPr="00516DA3">
              <w:rPr>
                <w:b w:val="0"/>
                <w:sz w:val="24"/>
                <w:szCs w:val="24"/>
              </w:rPr>
              <w:lastRenderedPageBreak/>
              <w:t>государственной власти Ненецкого автономного округа в соответствующие местные бюджеты в порядке, предусмотренном</w:t>
            </w:r>
            <w:r w:rsidR="00505441">
              <w:rPr>
                <w:b w:val="0"/>
                <w:sz w:val="24"/>
                <w:szCs w:val="24"/>
              </w:rPr>
              <w:t xml:space="preserve"> </w:t>
            </w:r>
            <w:r w:rsidRPr="00516DA3">
              <w:rPr>
                <w:b w:val="0"/>
                <w:sz w:val="24"/>
                <w:szCs w:val="24"/>
              </w:rPr>
              <w:t xml:space="preserve">статьей 58 БК РФ. 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Также Дополнительным соглашением предлагается установить распределение норматива зачисления налогового дохода от акцизов </w:t>
            </w:r>
            <w:r w:rsidR="00505441">
              <w:rPr>
                <w:b w:val="0"/>
                <w:sz w:val="24"/>
                <w:szCs w:val="24"/>
              </w:rPr>
              <w:t xml:space="preserve">                             </w:t>
            </w:r>
            <w:r w:rsidRPr="00516DA3">
              <w:rPr>
                <w:b w:val="0"/>
                <w:sz w:val="24"/>
                <w:szCs w:val="24"/>
              </w:rPr>
              <w:t>на природный газ, полученный для производства аммиака, – по нормативу 8,5 %  (50 процентов от норматива, установленного в абзаце семидесятом пункта 2 статьи 56 БК РФ).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Настоящий закон вступает в силу </w:t>
            </w:r>
            <w:r w:rsidR="00505441">
              <w:rPr>
                <w:b w:val="0"/>
                <w:sz w:val="24"/>
                <w:szCs w:val="24"/>
              </w:rPr>
              <w:t xml:space="preserve">              </w:t>
            </w:r>
            <w:r w:rsidRPr="00516DA3">
              <w:rPr>
                <w:b w:val="0"/>
                <w:sz w:val="24"/>
                <w:szCs w:val="24"/>
              </w:rPr>
              <w:t>со дня его официального опубликования.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Дополнительные соглашения </w:t>
            </w:r>
            <w:r w:rsidR="00505441">
              <w:rPr>
                <w:b w:val="0"/>
                <w:sz w:val="24"/>
                <w:szCs w:val="24"/>
              </w:rPr>
              <w:t xml:space="preserve">                       </w:t>
            </w:r>
            <w:r w:rsidRPr="00516DA3">
              <w:rPr>
                <w:b w:val="0"/>
                <w:sz w:val="24"/>
                <w:szCs w:val="24"/>
              </w:rPr>
              <w:t xml:space="preserve">к договорам и соглашениям Архангельской области заключаются </w:t>
            </w:r>
            <w:r w:rsidR="00505441">
              <w:rPr>
                <w:b w:val="0"/>
                <w:sz w:val="24"/>
                <w:szCs w:val="24"/>
              </w:rPr>
              <w:t xml:space="preserve">                   </w:t>
            </w:r>
            <w:r w:rsidRPr="00516DA3">
              <w:rPr>
                <w:b w:val="0"/>
                <w:sz w:val="24"/>
                <w:szCs w:val="24"/>
              </w:rPr>
              <w:t xml:space="preserve">в порядке, предусмотренном областным законом № 320-16-ОЗ «О договорах </w:t>
            </w:r>
            <w:r w:rsidR="00505441">
              <w:rPr>
                <w:b w:val="0"/>
                <w:sz w:val="24"/>
                <w:szCs w:val="24"/>
              </w:rPr>
              <w:t xml:space="preserve">                    </w:t>
            </w:r>
            <w:r w:rsidRPr="00516DA3">
              <w:rPr>
                <w:b w:val="0"/>
                <w:sz w:val="24"/>
                <w:szCs w:val="24"/>
              </w:rPr>
              <w:t xml:space="preserve">и соглашениях Архангельской области»                             для заключения договоров и соглашений Архангельской области. Вступившие </w:t>
            </w:r>
            <w:r w:rsidR="00505441">
              <w:rPr>
                <w:b w:val="0"/>
                <w:sz w:val="24"/>
                <w:szCs w:val="24"/>
              </w:rPr>
              <w:t xml:space="preserve">                   </w:t>
            </w:r>
            <w:r w:rsidRPr="00516DA3">
              <w:rPr>
                <w:b w:val="0"/>
                <w:sz w:val="24"/>
                <w:szCs w:val="24"/>
              </w:rPr>
              <w:t xml:space="preserve">в силу дополнительные </w:t>
            </w:r>
            <w:r w:rsidR="00505441">
              <w:rPr>
                <w:b w:val="0"/>
                <w:sz w:val="24"/>
                <w:szCs w:val="24"/>
              </w:rPr>
              <w:t xml:space="preserve">                      </w:t>
            </w:r>
            <w:r w:rsidRPr="00516DA3">
              <w:rPr>
                <w:b w:val="0"/>
                <w:sz w:val="24"/>
                <w:szCs w:val="24"/>
              </w:rPr>
              <w:t xml:space="preserve">соглашения </w:t>
            </w:r>
            <w:proofErr w:type="gramStart"/>
            <w:r w:rsidRPr="00516DA3">
              <w:rPr>
                <w:b w:val="0"/>
                <w:sz w:val="24"/>
                <w:szCs w:val="24"/>
              </w:rPr>
              <w:t xml:space="preserve">являются неотъемлемой                                частью соответствующих договоров </w:t>
            </w:r>
            <w:r w:rsidR="00505441">
              <w:rPr>
                <w:b w:val="0"/>
                <w:sz w:val="24"/>
                <w:szCs w:val="24"/>
              </w:rPr>
              <w:t xml:space="preserve">                        </w:t>
            </w:r>
            <w:r w:rsidRPr="00516DA3">
              <w:rPr>
                <w:b w:val="0"/>
                <w:sz w:val="24"/>
                <w:szCs w:val="24"/>
              </w:rPr>
              <w:t>и соглашений Архангельской области                     и обладают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равной с ними юридической силой.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Принятие проекта областного закона «Об утверждении заключения Дополнительного соглашения к Договору между органами государственной власти Архангельской области и Ненецкого автономного округа о взаимодействии при осуществлении </w:t>
            </w:r>
            <w:proofErr w:type="gramStart"/>
            <w:r w:rsidRPr="00516DA3">
              <w:rPr>
                <w:b w:val="0"/>
                <w:sz w:val="24"/>
                <w:szCs w:val="24"/>
              </w:rPr>
              <w:t xml:space="preserve">полномочий органов </w:t>
            </w:r>
            <w:r w:rsidRPr="00516DA3">
              <w:rPr>
                <w:b w:val="0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от 5 июня </w:t>
            </w:r>
            <w:r w:rsidR="00505441">
              <w:rPr>
                <w:b w:val="0"/>
                <w:sz w:val="24"/>
                <w:szCs w:val="24"/>
              </w:rPr>
              <w:t xml:space="preserve">                 </w:t>
            </w:r>
            <w:r w:rsidRPr="00516DA3">
              <w:rPr>
                <w:b w:val="0"/>
                <w:sz w:val="24"/>
                <w:szCs w:val="24"/>
              </w:rPr>
              <w:t>2014 года» не повлечет дополнительные расходы областного бюджета или изменения</w:t>
            </w:r>
            <w:r w:rsidR="00505441">
              <w:rPr>
                <w:b w:val="0"/>
                <w:sz w:val="24"/>
                <w:szCs w:val="24"/>
              </w:rPr>
              <w:t xml:space="preserve"> </w:t>
            </w:r>
            <w:r w:rsidRPr="00516DA3">
              <w:rPr>
                <w:b w:val="0"/>
                <w:sz w:val="24"/>
                <w:szCs w:val="24"/>
              </w:rPr>
              <w:t>финансово-бюджетных обязательств Архангельской области.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516DA3">
              <w:rPr>
                <w:b w:val="0"/>
                <w:sz w:val="24"/>
                <w:szCs w:val="24"/>
              </w:rPr>
              <w:t xml:space="preserve">Губернатором Архангельской области в порядке законодательной необходимости могут быть внесены проекты областных законов                                 об утверждении заключения </w:t>
            </w:r>
            <w:r w:rsidR="00505441">
              <w:rPr>
                <w:b w:val="0"/>
                <w:sz w:val="24"/>
                <w:szCs w:val="24"/>
              </w:rPr>
              <w:t xml:space="preserve">                             </w:t>
            </w:r>
            <w:r w:rsidRPr="00516DA3">
              <w:rPr>
                <w:b w:val="0"/>
                <w:sz w:val="24"/>
                <w:szCs w:val="24"/>
              </w:rPr>
              <w:t xml:space="preserve">и расторжения договоров Архангельской области, а также соглашений Архангельской области в случаях, если нормативными правовыми актами Российской Федерации предусмотрено </w:t>
            </w:r>
            <w:r w:rsidR="00505441">
              <w:rPr>
                <w:b w:val="0"/>
                <w:sz w:val="24"/>
                <w:szCs w:val="24"/>
              </w:rPr>
              <w:t xml:space="preserve">                     </w:t>
            </w:r>
            <w:r w:rsidRPr="00516DA3">
              <w:rPr>
                <w:b w:val="0"/>
                <w:sz w:val="24"/>
                <w:szCs w:val="24"/>
              </w:rPr>
              <w:t xml:space="preserve">их утверждение областным законом (дефис второй абзаца второго пункта 2 статьи 11.1 областного закона </w:t>
            </w:r>
            <w:r w:rsidR="002009ED">
              <w:rPr>
                <w:b w:val="0"/>
                <w:sz w:val="24"/>
                <w:szCs w:val="24"/>
              </w:rPr>
              <w:t xml:space="preserve">                                </w:t>
            </w:r>
            <w:r w:rsidRPr="00516DA3">
              <w:rPr>
                <w:b w:val="0"/>
                <w:sz w:val="24"/>
                <w:szCs w:val="24"/>
              </w:rPr>
              <w:t xml:space="preserve">от 19 сентября 2001 г. № 62-8-ОЗ </w:t>
            </w:r>
            <w:r w:rsidR="002009ED">
              <w:rPr>
                <w:b w:val="0"/>
                <w:sz w:val="24"/>
                <w:szCs w:val="24"/>
              </w:rPr>
              <w:t xml:space="preserve">                     </w:t>
            </w:r>
            <w:r w:rsidRPr="00516DA3">
              <w:rPr>
                <w:b w:val="0"/>
                <w:sz w:val="24"/>
                <w:szCs w:val="24"/>
              </w:rPr>
              <w:t xml:space="preserve">«О порядке разработки, принятия </w:t>
            </w:r>
            <w:r w:rsidR="002009ED">
              <w:rPr>
                <w:b w:val="0"/>
                <w:sz w:val="24"/>
                <w:szCs w:val="24"/>
              </w:rPr>
              <w:t xml:space="preserve">                        </w:t>
            </w:r>
            <w:r w:rsidRPr="00516DA3">
              <w:rPr>
                <w:b w:val="0"/>
                <w:sz w:val="24"/>
                <w:szCs w:val="24"/>
              </w:rPr>
              <w:t>и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вступления в силу законов Архангельской области» (далее – областной закон № 62-8-ОЗ).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Руководствуясь пунктом 7 части 2 статьи 8 Федерального закона                          от 21 декабря 2021 г. № 414-ФЗ </w:t>
            </w:r>
            <w:r w:rsidR="002009ED">
              <w:rPr>
                <w:b w:val="0"/>
                <w:sz w:val="24"/>
                <w:szCs w:val="24"/>
              </w:rPr>
              <w:t xml:space="preserve">                      </w:t>
            </w:r>
            <w:r w:rsidRPr="00516DA3">
              <w:rPr>
                <w:b w:val="0"/>
                <w:sz w:val="24"/>
                <w:szCs w:val="24"/>
              </w:rPr>
              <w:t xml:space="preserve">«Об общих принципах организации публичной власти в субъектах Российской Федерации», Архангельское областное Собрание депутатов утверждает заключение и расторжение договоров Архангельской области. Согласно статье 9 областного закона </w:t>
            </w:r>
            <w:r w:rsidR="002009ED">
              <w:rPr>
                <w:b w:val="0"/>
                <w:sz w:val="24"/>
                <w:szCs w:val="24"/>
              </w:rPr>
              <w:t xml:space="preserve">               </w:t>
            </w:r>
            <w:r w:rsidRPr="00516DA3">
              <w:rPr>
                <w:b w:val="0"/>
                <w:sz w:val="24"/>
                <w:szCs w:val="24"/>
              </w:rPr>
              <w:t xml:space="preserve">от 14 марта </w:t>
            </w:r>
            <w:r w:rsidR="002009ED">
              <w:rPr>
                <w:b w:val="0"/>
                <w:sz w:val="24"/>
                <w:szCs w:val="24"/>
              </w:rPr>
              <w:t xml:space="preserve"> </w:t>
            </w:r>
            <w:r w:rsidRPr="00516DA3">
              <w:rPr>
                <w:b w:val="0"/>
                <w:sz w:val="24"/>
                <w:szCs w:val="24"/>
              </w:rPr>
              <w:t xml:space="preserve">2007 года № 320-16-ОЗ </w:t>
            </w:r>
            <w:r w:rsidR="002009ED">
              <w:rPr>
                <w:b w:val="0"/>
                <w:sz w:val="24"/>
                <w:szCs w:val="24"/>
              </w:rPr>
              <w:t xml:space="preserve">                   </w:t>
            </w:r>
            <w:r w:rsidRPr="00516DA3">
              <w:rPr>
                <w:b w:val="0"/>
                <w:sz w:val="24"/>
                <w:szCs w:val="24"/>
              </w:rPr>
              <w:t xml:space="preserve">«О договорах и соглашениях </w:t>
            </w:r>
            <w:r w:rsidRPr="00516DA3">
              <w:rPr>
                <w:b w:val="0"/>
                <w:sz w:val="24"/>
                <w:szCs w:val="24"/>
              </w:rPr>
              <w:lastRenderedPageBreak/>
              <w:t xml:space="preserve">Архангельской области» (далее – областной закон № 320-16-ОЗ) заключение договоров Архангельской области утверждается областным законом. Изменения и дополнения </w:t>
            </w:r>
            <w:r w:rsidR="002009ED">
              <w:rPr>
                <w:b w:val="0"/>
                <w:sz w:val="24"/>
                <w:szCs w:val="24"/>
              </w:rPr>
              <w:t xml:space="preserve">                            </w:t>
            </w:r>
            <w:r w:rsidRPr="00516DA3">
              <w:rPr>
                <w:b w:val="0"/>
                <w:sz w:val="24"/>
                <w:szCs w:val="24"/>
              </w:rPr>
              <w:t xml:space="preserve">в договоры и соглашения Архангельской области оформляются в виде дополнительных соглашений. Дополнительные соглашения к договорам и соглашениям Архангельской области заключаются в порядке, предусмотренном областным законом № 320-16-ОЗ для заключения договоров и соглашений Архангельской области (статья 19 областного закона </w:t>
            </w:r>
            <w:r w:rsidR="002009ED">
              <w:rPr>
                <w:b w:val="0"/>
                <w:sz w:val="24"/>
                <w:szCs w:val="24"/>
              </w:rPr>
              <w:t xml:space="preserve">                          </w:t>
            </w:r>
            <w:r w:rsidRPr="00516DA3">
              <w:rPr>
                <w:b w:val="0"/>
                <w:sz w:val="24"/>
                <w:szCs w:val="24"/>
              </w:rPr>
              <w:t xml:space="preserve">№ 320-16-ОЗ). 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>В силу дефиса первого абзаца второго пункта 2 статьи 11.1 областного закона № 62-8-ОЗ Губернатор Архангельской области вправе в порядке законодательной необходимости внести проекты областных законов                           об установлении или изменении налоговых льгот и оснований для                                  их использования налогоплательщиком.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В соответствии с дефисом первым абзаца второго пункта 2 статьи 16 областного закона № 62-8-ОЗ предлагается </w:t>
            </w:r>
            <w:proofErr w:type="gramStart"/>
            <w:r w:rsidRPr="00516DA3">
              <w:rPr>
                <w:b w:val="0"/>
                <w:sz w:val="24"/>
                <w:szCs w:val="24"/>
              </w:rPr>
              <w:t>рассмотреть и принять</w:t>
            </w:r>
            <w:proofErr w:type="gramEnd"/>
            <w:r w:rsidRPr="00516DA3">
              <w:rPr>
                <w:b w:val="0"/>
                <w:sz w:val="24"/>
                <w:szCs w:val="24"/>
              </w:rPr>
              <w:t xml:space="preserve"> проект областного закона в двух чтениях на одной сессии Архангельского областного Собрания депутатов.</w:t>
            </w:r>
          </w:p>
          <w:p w:rsidR="00516DA3" w:rsidRPr="00516DA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>Поправок от субъектов права законодательной инициативы к данному законопроекту не поступало.</w:t>
            </w:r>
          </w:p>
          <w:p w:rsidR="00EE00E3" w:rsidRDefault="00516DA3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516DA3">
              <w:rPr>
                <w:b w:val="0"/>
                <w:sz w:val="24"/>
                <w:szCs w:val="24"/>
              </w:rPr>
              <w:t xml:space="preserve">На данный законопроект поступили </w:t>
            </w:r>
            <w:r w:rsidRPr="00516DA3">
              <w:rPr>
                <w:b w:val="0"/>
                <w:sz w:val="24"/>
                <w:szCs w:val="24"/>
              </w:rPr>
              <w:lastRenderedPageBreak/>
              <w:t xml:space="preserve">отзывы, которые не содержат замечаний и предложений: от Управления Министерства юстиции Российской Федерации по Архангельской области и Ненецкому автономному округу, </w:t>
            </w:r>
            <w:r w:rsidR="002009ED">
              <w:rPr>
                <w:b w:val="0"/>
                <w:sz w:val="24"/>
                <w:szCs w:val="24"/>
              </w:rPr>
              <w:t xml:space="preserve">                       </w:t>
            </w:r>
            <w:r w:rsidRPr="00516DA3">
              <w:rPr>
                <w:b w:val="0"/>
                <w:sz w:val="24"/>
                <w:szCs w:val="24"/>
              </w:rPr>
              <w:t>от контрольно-счетной палаты Архангельской области, от Собрания депутатов Ненецкого автономного округа, от контрольно-счетной палаты Архангельской области.</w:t>
            </w:r>
          </w:p>
          <w:p w:rsidR="00CD6B39" w:rsidRPr="009D2C91" w:rsidRDefault="00CD6B39" w:rsidP="00516DA3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00E3" w:rsidRDefault="009C399A" w:rsidP="009F41F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A00C83" w:rsidRPr="00A00C83" w:rsidRDefault="00A00C83" w:rsidP="00A00C83">
            <w:pPr>
              <w:jc w:val="both"/>
            </w:pPr>
            <w:r w:rsidRPr="00A00C83">
              <w:t>Комитет рекомендует депутатам областного Собрания депутатов</w:t>
            </w:r>
            <w:r>
              <w:t xml:space="preserve"> </w:t>
            </w:r>
            <w:r w:rsidRPr="00A00C83">
              <w:rPr>
                <w:b/>
              </w:rPr>
              <w:t xml:space="preserve">принять предложенный проект областного закона в первом и во втором чтении </w:t>
            </w:r>
            <w:r w:rsidRPr="00A00C83">
              <w:t>на очередной одиннадцатой сессии областного Собрания депутатов восьмого созыва.</w:t>
            </w:r>
          </w:p>
          <w:p w:rsidR="00EE00E3" w:rsidRDefault="00EE00E3" w:rsidP="00152769">
            <w:pPr>
              <w:jc w:val="both"/>
            </w:pPr>
          </w:p>
        </w:tc>
      </w:tr>
      <w:tr w:rsidR="002C0760" w:rsidRPr="001B3D90" w:rsidTr="003D3595">
        <w:trPr>
          <w:trHeight w:val="344"/>
        </w:trPr>
        <w:tc>
          <w:tcPr>
            <w:tcW w:w="817" w:type="dxa"/>
          </w:tcPr>
          <w:p w:rsidR="002C0760" w:rsidRDefault="00EE00E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D2237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222AA" w:rsidRDefault="00DD4DD1" w:rsidP="00256631">
            <w:pPr>
              <w:pStyle w:val="a8"/>
              <w:spacing w:after="0"/>
              <w:jc w:val="both"/>
              <w:rPr>
                <w:color w:val="000000"/>
                <w:shd w:val="clear" w:color="auto" w:fill="FFFFFF"/>
              </w:rPr>
            </w:pPr>
            <w:r w:rsidRPr="001A2A3F">
              <w:rPr>
                <w:bCs/>
              </w:rPr>
              <w:t xml:space="preserve">Рассмотрение проекта федерального закона </w:t>
            </w:r>
            <w:r w:rsidRPr="001A2A3F">
              <w:rPr>
                <w:bCs/>
              </w:rPr>
              <w:br/>
            </w:r>
            <w:r>
              <w:rPr>
                <w:color w:val="000000"/>
                <w:shd w:val="clear" w:color="auto" w:fill="FFFFFF"/>
              </w:rPr>
              <w:t xml:space="preserve">№ 685824-8 </w:t>
            </w:r>
            <w:r w:rsidR="00206703">
              <w:rPr>
                <w:color w:val="000000"/>
                <w:shd w:val="clear" w:color="auto" w:fill="FFFFFF"/>
              </w:rPr>
              <w:t xml:space="preserve">                        </w:t>
            </w:r>
            <w:r>
              <w:rPr>
                <w:color w:val="000000"/>
                <w:shd w:val="clear" w:color="auto" w:fill="FFFFFF"/>
              </w:rPr>
              <w:t>«</w:t>
            </w:r>
            <w:r w:rsidRPr="001A2A3F">
              <w:rPr>
                <w:color w:val="000000"/>
                <w:shd w:val="clear" w:color="auto" w:fill="FFFFFF"/>
              </w:rPr>
              <w:t>О внесении изменений в статью 346.43 части второй Налогово</w:t>
            </w:r>
            <w:r>
              <w:rPr>
                <w:color w:val="000000"/>
                <w:shd w:val="clear" w:color="auto" w:fill="FFFFFF"/>
              </w:rPr>
              <w:t>го кодекса Российской Федерации»</w:t>
            </w:r>
            <w:r w:rsidRPr="001A2A3F">
              <w:rPr>
                <w:color w:val="000000"/>
                <w:shd w:val="clear" w:color="auto" w:fill="FFFFFF"/>
              </w:rPr>
              <w:t xml:space="preserve"> (в части расширения видов </w:t>
            </w:r>
            <w:proofErr w:type="spellStart"/>
            <w:proofErr w:type="gramStart"/>
            <w:r w:rsidRPr="001A2A3F">
              <w:rPr>
                <w:color w:val="000000"/>
                <w:shd w:val="clear" w:color="auto" w:fill="FFFFFF"/>
              </w:rPr>
              <w:t>предпринимательс</w:t>
            </w:r>
            <w:r w:rsidR="00D83C31">
              <w:rPr>
                <w:color w:val="000000"/>
                <w:shd w:val="clear" w:color="auto" w:fill="FFFFFF"/>
              </w:rPr>
              <w:t>-</w:t>
            </w:r>
            <w:r w:rsidRPr="001A2A3F">
              <w:rPr>
                <w:color w:val="000000"/>
                <w:shd w:val="clear" w:color="auto" w:fill="FFFFFF"/>
              </w:rPr>
              <w:t>кой</w:t>
            </w:r>
            <w:proofErr w:type="spellEnd"/>
            <w:proofErr w:type="gramEnd"/>
            <w:r w:rsidRPr="001A2A3F">
              <w:rPr>
                <w:color w:val="000000"/>
                <w:shd w:val="clear" w:color="auto" w:fill="FFFFFF"/>
              </w:rPr>
              <w:t xml:space="preserve"> деятельности для применения патентной системы налогообложения</w:t>
            </w:r>
            <w:r>
              <w:rPr>
                <w:color w:val="000000"/>
                <w:shd w:val="clear" w:color="auto" w:fill="FFFFFF"/>
              </w:rPr>
              <w:t>)</w:t>
            </w:r>
          </w:p>
          <w:p w:rsidR="00DB292C" w:rsidRPr="00996EDA" w:rsidRDefault="00DB292C" w:rsidP="00256631">
            <w:pPr>
              <w:pStyle w:val="a8"/>
              <w:spacing w:after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6B141D" w:rsidRDefault="00D83C31" w:rsidP="003D4C9D">
            <w:pPr>
              <w:jc w:val="both"/>
            </w:pPr>
            <w:r>
              <w:t>Депутаты Государственной Думы Ф</w:t>
            </w:r>
            <w:r w:rsidR="00000578">
              <w:t xml:space="preserve">едерального </w:t>
            </w:r>
            <w:r>
              <w:t>С</w:t>
            </w:r>
            <w:r w:rsidR="00000578">
              <w:t>обрания</w:t>
            </w:r>
            <w:r>
              <w:t xml:space="preserve"> Р</w:t>
            </w:r>
            <w:r w:rsidR="00000578">
              <w:t xml:space="preserve">оссийской </w:t>
            </w:r>
            <w:r>
              <w:t>Ф</w:t>
            </w:r>
            <w:r w:rsidR="00000578">
              <w:t>едерации</w:t>
            </w:r>
            <w:r w:rsidR="003D4C9D">
              <w:t>/</w:t>
            </w:r>
          </w:p>
          <w:p w:rsidR="00CD42B7" w:rsidRDefault="00206703" w:rsidP="003D4C9D">
            <w:pPr>
              <w:jc w:val="both"/>
            </w:pPr>
            <w:r>
              <w:t>Андреечев И.С.,</w:t>
            </w:r>
          </w:p>
          <w:p w:rsidR="00206703" w:rsidRDefault="00206703" w:rsidP="003D4C9D">
            <w:pPr>
              <w:jc w:val="both"/>
            </w:pPr>
            <w:r>
              <w:t>Годзиш И.В.</w:t>
            </w:r>
          </w:p>
        </w:tc>
        <w:tc>
          <w:tcPr>
            <w:tcW w:w="4536" w:type="dxa"/>
          </w:tcPr>
          <w:p w:rsidR="00CD6B39" w:rsidRPr="00CD6B39" w:rsidRDefault="00CD6B39" w:rsidP="00CD6B39">
            <w:pPr>
              <w:ind w:firstLine="425"/>
              <w:jc w:val="both"/>
            </w:pPr>
            <w:proofErr w:type="gramStart"/>
            <w:r w:rsidRPr="00CD6B39">
              <w:t xml:space="preserve">Проект федерального закона разработан в целях повышения доступности финансовых услуг, в части совершения операций, связанных </w:t>
            </w:r>
            <w:r>
              <w:t xml:space="preserve">                       </w:t>
            </w:r>
            <w:r w:rsidRPr="00CD6B39">
              <w:t xml:space="preserve">с внесением либо снятием наличных денежных средств со счета </w:t>
            </w:r>
            <w:r>
              <w:t xml:space="preserve">                                     </w:t>
            </w:r>
            <w:proofErr w:type="spellStart"/>
            <w:r w:rsidRPr="00CD6B39">
              <w:t>c</w:t>
            </w:r>
            <w:proofErr w:type="spellEnd"/>
            <w:r w:rsidRPr="00CD6B39">
              <w:t xml:space="preserve"> использованием банковской карты, для населения, проживающего в сельской местности, на отдаленных </w:t>
            </w:r>
            <w:r>
              <w:t xml:space="preserve">                                        </w:t>
            </w:r>
            <w:r w:rsidRPr="00CD6B39">
              <w:t xml:space="preserve">и малонаселенных территориях, а также стимулирования развития малого предпринимательства на указанных территориях в области финансовых услуг  путем расширения видов предпринимательской деятельности, </w:t>
            </w:r>
            <w:r>
              <w:t xml:space="preserve">                       </w:t>
            </w:r>
            <w:r w:rsidRPr="00CD6B39">
              <w:t>в отношении которых</w:t>
            </w:r>
            <w:proofErr w:type="gramEnd"/>
            <w:r w:rsidRPr="00CD6B39">
              <w:t xml:space="preserve"> может применяться патентная система налогообложения на деятельность банковского платежного агента (далее – БПА).</w:t>
            </w:r>
          </w:p>
          <w:p w:rsidR="00CD6B39" w:rsidRPr="00CD6B39" w:rsidRDefault="00CD6B39" w:rsidP="00CD6B39">
            <w:pPr>
              <w:ind w:firstLine="425"/>
              <w:jc w:val="both"/>
            </w:pPr>
            <w:proofErr w:type="gramStart"/>
            <w:r w:rsidRPr="00CD6B39">
              <w:t xml:space="preserve">При осуществлении деятельности БПА патентную систему налогообложения смогут использовать юридические лица и индивидуальные предприниматели в сфере розничной </w:t>
            </w:r>
            <w:r w:rsidRPr="00CD6B39">
              <w:lastRenderedPageBreak/>
              <w:t>торговли, оказывающие услуги населению по принятию наличных денежных средств и их внесению на его банковский счет, а также по выдаче физическому лицу наличных денежных средств с его банковского счета, при осуществлении ими розничной торговли на объектах стационарной торговой сети в сельских населенных пунктах</w:t>
            </w:r>
            <w:proofErr w:type="gramEnd"/>
            <w:r w:rsidRPr="00CD6B39">
              <w:t>, входящих в состав сельских поселений.</w:t>
            </w:r>
          </w:p>
          <w:p w:rsidR="00CD6B39" w:rsidRPr="00CD6B39" w:rsidRDefault="00CD6B39" w:rsidP="00CD6B39">
            <w:pPr>
              <w:ind w:firstLine="425"/>
              <w:jc w:val="both"/>
            </w:pPr>
            <w:r w:rsidRPr="00CD6B39">
              <w:t xml:space="preserve">Предлагаемые законопроектом изменения обеспечат доступность указанных финансовых услуг </w:t>
            </w:r>
            <w:r w:rsidR="000A6C5C">
              <w:t xml:space="preserve">                                      </w:t>
            </w:r>
            <w:r w:rsidRPr="00CD6B39">
              <w:t>для населения, проживающего в сельских населенных пунктах, а также расширит возможности предпринимателей по получению дополнительного дохода за счет расширения перечня оказываемых услуг населению.</w:t>
            </w:r>
          </w:p>
          <w:p w:rsidR="00E9744F" w:rsidRDefault="00CD6B39" w:rsidP="00CD6B39">
            <w:pPr>
              <w:ind w:firstLine="425"/>
              <w:jc w:val="both"/>
            </w:pPr>
            <w:r w:rsidRPr="00CD6B39">
              <w:t>Губернатор Архангельской области поддерживает принятие проекта федерального закона в первом чтении.</w:t>
            </w:r>
          </w:p>
          <w:p w:rsidR="000A6C5C" w:rsidRPr="009D2C91" w:rsidRDefault="000A6C5C" w:rsidP="00CD6B39">
            <w:pPr>
              <w:ind w:firstLine="425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2C0760" w:rsidRPr="003C0AB3" w:rsidRDefault="00206703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планом</w:t>
            </w:r>
          </w:p>
        </w:tc>
        <w:tc>
          <w:tcPr>
            <w:tcW w:w="3544" w:type="dxa"/>
          </w:tcPr>
          <w:p w:rsidR="000A6C5C" w:rsidRPr="000A6C5C" w:rsidRDefault="000A6C5C" w:rsidP="000A6C5C">
            <w:pPr>
              <w:jc w:val="both"/>
              <w:rPr>
                <w:b/>
              </w:rPr>
            </w:pPr>
            <w:r>
              <w:t xml:space="preserve">Комитет рекомендовал депутатам областного Собрания депутатов </w:t>
            </w:r>
            <w:r w:rsidRPr="000A6C5C">
              <w:rPr>
                <w:b/>
              </w:rPr>
              <w:t>поддержать</w:t>
            </w:r>
            <w:r>
              <w:t xml:space="preserve"> на одиннадцатой сессии Архангельского областного Собрания депутатов </w:t>
            </w:r>
            <w:r w:rsidRPr="000A6C5C">
              <w:rPr>
                <w:b/>
              </w:rPr>
              <w:t xml:space="preserve">принятие проекта федерального закона </w:t>
            </w:r>
          </w:p>
          <w:p w:rsidR="002C0760" w:rsidRPr="00AC5B13" w:rsidRDefault="000A6C5C" w:rsidP="000A6C5C">
            <w:pPr>
              <w:jc w:val="both"/>
            </w:pPr>
            <w:r w:rsidRPr="000A6C5C">
              <w:rPr>
                <w:b/>
              </w:rPr>
              <w:t>№ 685824-8 «О внесении изменений в статью 346.43 части второй Налогового кодекса Российской Федерации»</w:t>
            </w:r>
            <w:r>
              <w:t xml:space="preserve"> (в части расширения видов предпринимательской деятельности для применения патентной системы налогообложения)</w:t>
            </w:r>
          </w:p>
        </w:tc>
      </w:tr>
      <w:tr w:rsidR="00D22371" w:rsidRPr="001B3D90" w:rsidTr="003D3595">
        <w:trPr>
          <w:trHeight w:val="344"/>
        </w:trPr>
        <w:tc>
          <w:tcPr>
            <w:tcW w:w="817" w:type="dxa"/>
          </w:tcPr>
          <w:p w:rsidR="00D22371" w:rsidRDefault="00EE00E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D22371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22371" w:rsidRDefault="008E46CE" w:rsidP="00D22371">
            <w:pPr>
              <w:jc w:val="both"/>
              <w:rPr>
                <w:color w:val="000000"/>
                <w:shd w:val="clear" w:color="auto" w:fill="FFFFFF"/>
              </w:rPr>
            </w:pPr>
            <w:r w:rsidRPr="001A2A3F">
              <w:rPr>
                <w:bCs/>
              </w:rPr>
              <w:t xml:space="preserve">Рассмотрение проекта  </w:t>
            </w:r>
            <w:r>
              <w:rPr>
                <w:color w:val="000000"/>
                <w:shd w:val="clear" w:color="auto" w:fill="FFFFFF"/>
              </w:rPr>
              <w:t xml:space="preserve">федерального закона № 663643-8 </w:t>
            </w:r>
            <w:r w:rsidR="003E1903">
              <w:rPr>
                <w:color w:val="000000"/>
                <w:shd w:val="clear" w:color="auto" w:fill="FFFFFF"/>
              </w:rPr>
              <w:t xml:space="preserve">                          </w:t>
            </w:r>
            <w:r>
              <w:rPr>
                <w:color w:val="000000"/>
                <w:shd w:val="clear" w:color="auto" w:fill="FFFFFF"/>
              </w:rPr>
              <w:t>«</w:t>
            </w:r>
            <w:r w:rsidRPr="001A2A3F">
              <w:rPr>
                <w:color w:val="000000"/>
                <w:shd w:val="clear" w:color="auto" w:fill="FFFFFF"/>
              </w:rPr>
              <w:t>О внесении</w:t>
            </w:r>
            <w:r>
              <w:rPr>
                <w:color w:val="000000"/>
                <w:shd w:val="clear" w:color="auto" w:fill="FFFFFF"/>
              </w:rPr>
              <w:t xml:space="preserve"> изменений в Федеральный закон «</w:t>
            </w:r>
            <w:r w:rsidRPr="001A2A3F">
              <w:rPr>
                <w:color w:val="000000"/>
                <w:shd w:val="clear" w:color="auto" w:fill="FFFFFF"/>
              </w:rPr>
              <w:t>О проведении эксперимента по ра</w:t>
            </w:r>
            <w:r>
              <w:rPr>
                <w:color w:val="000000"/>
                <w:shd w:val="clear" w:color="auto" w:fill="FFFFFF"/>
              </w:rPr>
              <w:t>звитию курортной инфраструктуры»</w:t>
            </w:r>
            <w:r w:rsidRPr="001A2A3F">
              <w:rPr>
                <w:color w:val="000000"/>
                <w:shd w:val="clear" w:color="auto" w:fill="FFFFFF"/>
              </w:rPr>
              <w:t xml:space="preserve"> </w:t>
            </w:r>
            <w:r w:rsidR="003E1903">
              <w:rPr>
                <w:color w:val="000000"/>
                <w:shd w:val="clear" w:color="auto" w:fill="FFFFFF"/>
              </w:rPr>
              <w:t xml:space="preserve">                 </w:t>
            </w:r>
            <w:r w:rsidRPr="001A2A3F">
              <w:rPr>
                <w:color w:val="000000"/>
                <w:shd w:val="clear" w:color="auto" w:fill="FFFFFF"/>
              </w:rPr>
              <w:t xml:space="preserve">(о возможности перечисления </w:t>
            </w:r>
            <w:r w:rsidRPr="001A2A3F">
              <w:rPr>
                <w:color w:val="000000"/>
                <w:shd w:val="clear" w:color="auto" w:fill="FFFFFF"/>
              </w:rPr>
              <w:lastRenderedPageBreak/>
              <w:t>денежных сре</w:t>
            </w:r>
            <w:proofErr w:type="gramStart"/>
            <w:r w:rsidRPr="001A2A3F">
              <w:rPr>
                <w:color w:val="000000"/>
                <w:shd w:val="clear" w:color="auto" w:fill="FFFFFF"/>
              </w:rPr>
              <w:t xml:space="preserve">дств </w:t>
            </w:r>
            <w:r w:rsidR="003E1903">
              <w:rPr>
                <w:color w:val="000000"/>
                <w:shd w:val="clear" w:color="auto" w:fill="FFFFFF"/>
              </w:rPr>
              <w:t xml:space="preserve">                 </w:t>
            </w:r>
            <w:r w:rsidRPr="001A2A3F">
              <w:rPr>
                <w:color w:val="000000"/>
                <w:shd w:val="clear" w:color="auto" w:fill="FFFFFF"/>
              </w:rPr>
              <w:t>в сч</w:t>
            </w:r>
            <w:proofErr w:type="gramEnd"/>
            <w:r w:rsidRPr="001A2A3F">
              <w:rPr>
                <w:color w:val="000000"/>
                <w:shd w:val="clear" w:color="auto" w:fill="FFFFFF"/>
              </w:rPr>
              <w:t xml:space="preserve">ет исполнения обязанности плательщика </w:t>
            </w:r>
            <w:r w:rsidR="003E1903">
              <w:rPr>
                <w:color w:val="000000"/>
                <w:shd w:val="clear" w:color="auto" w:fill="FFFFFF"/>
              </w:rPr>
              <w:t xml:space="preserve">                      </w:t>
            </w:r>
            <w:r w:rsidRPr="001A2A3F">
              <w:rPr>
                <w:color w:val="000000"/>
                <w:shd w:val="clear" w:color="auto" w:fill="FFFFFF"/>
              </w:rPr>
              <w:t>по уплате курортного сбора иным лицом)</w:t>
            </w:r>
          </w:p>
          <w:p w:rsidR="00DB292C" w:rsidRPr="00996EDA" w:rsidRDefault="00DB292C" w:rsidP="00D22371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000578" w:rsidRDefault="00000578" w:rsidP="00000578">
            <w:pPr>
              <w:jc w:val="both"/>
            </w:pPr>
            <w:r>
              <w:lastRenderedPageBreak/>
              <w:t xml:space="preserve">Законодательное Собрание </w:t>
            </w:r>
            <w:r w:rsidR="002C2CD7">
              <w:t xml:space="preserve">                         </w:t>
            </w:r>
            <w:r>
              <w:t>Санкт-Петербурга</w:t>
            </w:r>
            <w:r w:rsidR="003D4C9D">
              <w:t>/</w:t>
            </w:r>
            <w:r>
              <w:t xml:space="preserve"> Андреечев И.С.,</w:t>
            </w:r>
          </w:p>
          <w:p w:rsidR="003D4C9D" w:rsidRDefault="00000578" w:rsidP="00000578">
            <w:pPr>
              <w:jc w:val="both"/>
            </w:pPr>
            <w:r>
              <w:t>Годзиш И.В.</w:t>
            </w:r>
          </w:p>
          <w:p w:rsidR="00D22371" w:rsidRDefault="00D22371" w:rsidP="003D4C9D">
            <w:pPr>
              <w:jc w:val="both"/>
            </w:pPr>
          </w:p>
        </w:tc>
        <w:tc>
          <w:tcPr>
            <w:tcW w:w="4536" w:type="dxa"/>
          </w:tcPr>
          <w:p w:rsidR="00055360" w:rsidRPr="00AC6ECC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C6ECC">
              <w:rPr>
                <w:b w:val="0"/>
                <w:sz w:val="24"/>
                <w:szCs w:val="24"/>
              </w:rPr>
              <w:t xml:space="preserve">Проект федерального закона разработан в целях установления возможности перечисления денежных средств в счет исполнения обязанности плательщика по уплате платы </w:t>
            </w:r>
            <w:r>
              <w:rPr>
                <w:b w:val="0"/>
                <w:sz w:val="24"/>
                <w:szCs w:val="24"/>
              </w:rPr>
              <w:t xml:space="preserve">                                 </w:t>
            </w:r>
            <w:r w:rsidRPr="00AC6ECC">
              <w:rPr>
                <w:b w:val="0"/>
                <w:sz w:val="24"/>
                <w:szCs w:val="24"/>
              </w:rPr>
              <w:t>за пользование курортной инфраструктуры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C6ECC">
              <w:rPr>
                <w:b w:val="0"/>
                <w:sz w:val="24"/>
                <w:szCs w:val="24"/>
              </w:rPr>
              <w:t xml:space="preserve">(далее – курортный сбор) иным лицом, снижения нагрузки на операторов курортного сбора при перечислении им курортного сбора, </w:t>
            </w:r>
            <w:r>
              <w:rPr>
                <w:b w:val="0"/>
                <w:sz w:val="24"/>
                <w:szCs w:val="24"/>
              </w:rPr>
              <w:t xml:space="preserve">                       </w:t>
            </w:r>
            <w:r w:rsidRPr="00AC6ECC">
              <w:rPr>
                <w:b w:val="0"/>
                <w:sz w:val="24"/>
                <w:szCs w:val="24"/>
              </w:rPr>
              <w:t xml:space="preserve">а также в целях расширения перечня лиц, имеющих право на освобождение </w:t>
            </w:r>
            <w:r>
              <w:rPr>
                <w:b w:val="0"/>
                <w:sz w:val="24"/>
                <w:szCs w:val="24"/>
              </w:rPr>
              <w:t xml:space="preserve">                         </w:t>
            </w:r>
            <w:r w:rsidRPr="00AC6ECC">
              <w:rPr>
                <w:b w:val="0"/>
                <w:sz w:val="24"/>
                <w:szCs w:val="24"/>
              </w:rPr>
              <w:t>от уплаты курортного сбора.</w:t>
            </w:r>
            <w:proofErr w:type="gramEnd"/>
          </w:p>
          <w:p w:rsidR="00055360" w:rsidRPr="00AC6ECC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AC6ECC">
              <w:rPr>
                <w:b w:val="0"/>
                <w:sz w:val="24"/>
                <w:szCs w:val="24"/>
              </w:rPr>
              <w:lastRenderedPageBreak/>
              <w:t>Предлагаемые законопроектом изменения позволят установить возможность перечисления денежных сре</w:t>
            </w:r>
            <w:proofErr w:type="gramStart"/>
            <w:r w:rsidRPr="00AC6ECC">
              <w:rPr>
                <w:b w:val="0"/>
                <w:sz w:val="24"/>
                <w:szCs w:val="24"/>
              </w:rPr>
              <w:t>дств в сч</w:t>
            </w:r>
            <w:proofErr w:type="gramEnd"/>
            <w:r w:rsidRPr="00AC6ECC">
              <w:rPr>
                <w:b w:val="0"/>
                <w:sz w:val="24"/>
                <w:szCs w:val="24"/>
              </w:rPr>
              <w:t xml:space="preserve">ет исполнения обязанности плательщика по уплате курортного сбора иным лицом, а также предусмотреть положение, в соответствии с которым при перечислении курортного </w:t>
            </w:r>
            <w:r>
              <w:rPr>
                <w:b w:val="0"/>
                <w:sz w:val="24"/>
                <w:szCs w:val="24"/>
              </w:rPr>
              <w:t xml:space="preserve">                      </w:t>
            </w:r>
            <w:r w:rsidRPr="00AC6ECC">
              <w:rPr>
                <w:b w:val="0"/>
                <w:sz w:val="24"/>
                <w:szCs w:val="24"/>
              </w:rPr>
              <w:t xml:space="preserve">сбора плательщиками курортного </w:t>
            </w:r>
            <w:r>
              <w:rPr>
                <w:b w:val="0"/>
                <w:sz w:val="24"/>
                <w:szCs w:val="24"/>
              </w:rPr>
              <w:t xml:space="preserve">                           </w:t>
            </w:r>
            <w:r w:rsidRPr="00AC6ECC">
              <w:rPr>
                <w:b w:val="0"/>
                <w:sz w:val="24"/>
                <w:szCs w:val="24"/>
              </w:rPr>
              <w:t>сбора комиссионное вознаграждение кредитными организациями не взимается.</w:t>
            </w:r>
          </w:p>
          <w:p w:rsidR="00055360" w:rsidRPr="00AC6ECC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C6ECC">
              <w:rPr>
                <w:b w:val="0"/>
                <w:sz w:val="24"/>
                <w:szCs w:val="24"/>
              </w:rPr>
              <w:t xml:space="preserve">В соответствии с пунктом 4 части 1 статьи 7 Федерального закона от 29 июля 2017 года № 214-ФЗ «О проведении эксперимента по развитию курортной инфраструктуры» от уплаты курортного сбора освобождены ветераны боевых действий из числа лиц, указанных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AC6ECC">
              <w:rPr>
                <w:b w:val="0"/>
                <w:sz w:val="24"/>
                <w:szCs w:val="24"/>
              </w:rPr>
              <w:t xml:space="preserve">в подпунктах 1-4 пункта 1 статьи </w:t>
            </w:r>
            <w:r>
              <w:rPr>
                <w:b w:val="0"/>
                <w:sz w:val="24"/>
                <w:szCs w:val="24"/>
              </w:rPr>
              <w:t xml:space="preserve">                             </w:t>
            </w:r>
            <w:r w:rsidRPr="00AC6ECC">
              <w:rPr>
                <w:b w:val="0"/>
                <w:sz w:val="24"/>
                <w:szCs w:val="24"/>
              </w:rPr>
              <w:t xml:space="preserve">3 Федерального закона от 12 января 1995 года № 5-ФЗ «О ветеранах» (далее – Федеральный закон). </w:t>
            </w:r>
            <w:proofErr w:type="gramEnd"/>
          </w:p>
          <w:p w:rsidR="00055360" w:rsidRPr="00AC6ECC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proofErr w:type="gramStart"/>
            <w:r w:rsidRPr="00AC6ECC">
              <w:rPr>
                <w:b w:val="0"/>
                <w:sz w:val="24"/>
                <w:szCs w:val="24"/>
              </w:rPr>
              <w:t>При этом лица, указанные в подпункте 9 пункта 1 статьи 3 Федерального закона (лица, направлявшиеся для обеспечения выполнения задач 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причинам), от уплаты курортного сбора не освобождены.</w:t>
            </w:r>
            <w:proofErr w:type="gramEnd"/>
          </w:p>
          <w:p w:rsidR="00055360" w:rsidRPr="00AC6ECC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AC6ECC">
              <w:rPr>
                <w:b w:val="0"/>
                <w:sz w:val="24"/>
                <w:szCs w:val="24"/>
              </w:rPr>
              <w:lastRenderedPageBreak/>
              <w:t xml:space="preserve">Таким образом, в целях усиления социальной защиты гражданских лиц, обеспечивающих выполнение задач </w:t>
            </w:r>
            <w:r>
              <w:rPr>
                <w:b w:val="0"/>
                <w:sz w:val="24"/>
                <w:szCs w:val="24"/>
              </w:rPr>
              <w:t xml:space="preserve">                    </w:t>
            </w:r>
            <w:r w:rsidRPr="00AC6ECC">
              <w:rPr>
                <w:b w:val="0"/>
                <w:sz w:val="24"/>
                <w:szCs w:val="24"/>
              </w:rPr>
              <w:t xml:space="preserve">в ходе специальной военной операции </w:t>
            </w:r>
            <w:r>
              <w:rPr>
                <w:b w:val="0"/>
                <w:sz w:val="24"/>
                <w:szCs w:val="24"/>
              </w:rPr>
              <w:t xml:space="preserve">                   </w:t>
            </w:r>
            <w:r w:rsidRPr="00AC6ECC">
              <w:rPr>
                <w:b w:val="0"/>
                <w:sz w:val="24"/>
                <w:szCs w:val="24"/>
              </w:rPr>
              <w:t xml:space="preserve">на территории Украины, Донецкой Народной Республики и Луганской Народной Республики, освободить </w:t>
            </w:r>
            <w:r>
              <w:rPr>
                <w:b w:val="0"/>
                <w:sz w:val="24"/>
                <w:szCs w:val="24"/>
              </w:rPr>
              <w:t xml:space="preserve">                  </w:t>
            </w:r>
            <w:r w:rsidRPr="00AC6ECC">
              <w:rPr>
                <w:b w:val="0"/>
                <w:sz w:val="24"/>
                <w:szCs w:val="24"/>
              </w:rPr>
              <w:t>их от уплаты курортного сбора.</w:t>
            </w:r>
          </w:p>
          <w:p w:rsidR="00E9744F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 w:rsidRPr="00AC6ECC">
              <w:rPr>
                <w:b w:val="0"/>
                <w:sz w:val="24"/>
                <w:szCs w:val="24"/>
              </w:rPr>
              <w:t>Правительство Архангельской области поддерживает принятие проекта указанного федерального закона.</w:t>
            </w:r>
          </w:p>
          <w:p w:rsidR="00055360" w:rsidRPr="009D2C91" w:rsidRDefault="00055360" w:rsidP="00055360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2371" w:rsidRPr="003C0AB3" w:rsidRDefault="00EC16F4" w:rsidP="00E3751C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соответствии </w:t>
            </w:r>
            <w:r w:rsidR="00055360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с планом</w:t>
            </w:r>
          </w:p>
        </w:tc>
        <w:tc>
          <w:tcPr>
            <w:tcW w:w="3544" w:type="dxa"/>
          </w:tcPr>
          <w:p w:rsidR="00055360" w:rsidRDefault="00055360" w:rsidP="00055360">
            <w:pPr>
              <w:jc w:val="both"/>
            </w:pPr>
            <w:r w:rsidRPr="00EF3B4F">
              <w:t>На сайте Государственной Думы Федерального Собрания Российской Федерации появилась информация, что вопрос отозван                    автором проекта федерального закона № 663643-8 и                                               он не рассматривается на пленарном заседании ГД ФС РФ</w:t>
            </w:r>
            <w:r>
              <w:t xml:space="preserve">. </w:t>
            </w:r>
          </w:p>
          <w:p w:rsidR="00D22371" w:rsidRDefault="00055360" w:rsidP="00055360">
            <w:pPr>
              <w:jc w:val="both"/>
            </w:pPr>
            <w:r>
              <w:t xml:space="preserve">Комитет </w:t>
            </w:r>
            <w:r w:rsidRPr="00EF3B4F">
              <w:t xml:space="preserve">решение о его поддержке </w:t>
            </w:r>
            <w:r>
              <w:t xml:space="preserve">на заседании комитета </w:t>
            </w:r>
            <w:r w:rsidRPr="00EF3B4F">
              <w:t>не принима</w:t>
            </w:r>
            <w:r>
              <w:t>л</w:t>
            </w:r>
            <w:r w:rsidRPr="00EF3B4F">
              <w:t>.</w:t>
            </w:r>
          </w:p>
        </w:tc>
      </w:tr>
      <w:tr w:rsidR="00CE5A67" w:rsidRPr="001B3D90" w:rsidTr="003D3595">
        <w:trPr>
          <w:trHeight w:val="344"/>
        </w:trPr>
        <w:tc>
          <w:tcPr>
            <w:tcW w:w="817" w:type="dxa"/>
          </w:tcPr>
          <w:p w:rsidR="00CE5A67" w:rsidRDefault="00EE00E3" w:rsidP="002F3764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CE5A6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E46CE" w:rsidRDefault="008E46CE" w:rsidP="008E46CE">
            <w:pPr>
              <w:ind w:firstLine="397"/>
              <w:jc w:val="both"/>
              <w:rPr>
                <w:bCs/>
              </w:rPr>
            </w:pPr>
            <w:r>
              <w:rPr>
                <w:bCs/>
              </w:rPr>
              <w:t>Рассмотрение информации                           контрольно-счетной палаты Архангельской области о результатах проведенных контрольных мероприятий:</w:t>
            </w:r>
          </w:p>
          <w:p w:rsidR="008E46CE" w:rsidRDefault="008E46CE" w:rsidP="0080646A">
            <w:pPr>
              <w:jc w:val="both"/>
              <w:rPr>
                <w:bCs/>
              </w:rPr>
            </w:pPr>
            <w:r>
              <w:rPr>
                <w:bCs/>
              </w:rPr>
              <w:t>- п</w:t>
            </w:r>
            <w:r w:rsidRPr="001A4254">
              <w:rPr>
                <w:bCs/>
              </w:rPr>
              <w:t xml:space="preserve">роверка выполнения функций </w:t>
            </w:r>
            <w:r>
              <w:rPr>
                <w:bCs/>
              </w:rPr>
              <w:t xml:space="preserve">                                 </w:t>
            </w:r>
            <w:r w:rsidRPr="001A4254">
              <w:rPr>
                <w:bCs/>
              </w:rPr>
              <w:t xml:space="preserve">и обеспечения финансово-хозяйственной деятельности государственного бюджетного учреждения культуры Архангельской области «Архангельская </w:t>
            </w:r>
            <w:r w:rsidRPr="001A4254">
              <w:rPr>
                <w:bCs/>
              </w:rPr>
              <w:lastRenderedPageBreak/>
              <w:t>областная специальная библиотека для слепых»</w:t>
            </w:r>
            <w:r>
              <w:rPr>
                <w:bCs/>
              </w:rPr>
              <w:t>;</w:t>
            </w:r>
          </w:p>
          <w:p w:rsidR="008E46CE" w:rsidRPr="00C41F74" w:rsidRDefault="008E46CE" w:rsidP="008E46CE">
            <w:pPr>
              <w:jc w:val="both"/>
              <w:rPr>
                <w:bCs/>
              </w:rPr>
            </w:pPr>
            <w:r>
              <w:rPr>
                <w:bCs/>
              </w:rPr>
              <w:t>- п</w:t>
            </w:r>
            <w:r w:rsidRPr="00C41F74">
              <w:rPr>
                <w:bCs/>
              </w:rPr>
              <w:t>роверка обоснованности расходования средств областного бюджета, направленных некоммерческой организации «Фонд капитального ремонта многоквартирн</w:t>
            </w:r>
            <w:r>
              <w:rPr>
                <w:bCs/>
              </w:rPr>
              <w:t>ых домов Архангельской области».</w:t>
            </w:r>
          </w:p>
          <w:p w:rsidR="00CE5A67" w:rsidRPr="005519B9" w:rsidRDefault="00CE5A67" w:rsidP="00D22371">
            <w:pPr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011D40" w:rsidRDefault="00055360" w:rsidP="00E8480E">
            <w:pPr>
              <w:jc w:val="both"/>
            </w:pPr>
            <w:r>
              <w:lastRenderedPageBreak/>
              <w:t>Председатель</w:t>
            </w:r>
            <w:r w:rsidR="00F0589E">
              <w:t xml:space="preserve"> контрольно-счетной палаты </w:t>
            </w:r>
            <w:r w:rsidR="00011D40">
              <w:t>Архангельской области                  Дементьев А.А.,</w:t>
            </w:r>
          </w:p>
          <w:p w:rsidR="00CE5A67" w:rsidRDefault="00011D40" w:rsidP="00011D40">
            <w:pPr>
              <w:jc w:val="both"/>
            </w:pPr>
            <w:r>
              <w:t>з</w:t>
            </w:r>
            <w:r w:rsidR="00DB292C">
              <w:t>аместитель председателя контрольно-счетной палаты Архангельской области Колмогорова Л.</w:t>
            </w:r>
            <w:r w:rsidR="003F5568">
              <w:t>В.</w:t>
            </w:r>
            <w:r w:rsidR="00055360">
              <w:t xml:space="preserve"> </w:t>
            </w:r>
          </w:p>
        </w:tc>
        <w:tc>
          <w:tcPr>
            <w:tcW w:w="4536" w:type="dxa"/>
          </w:tcPr>
          <w:p w:rsidR="003746BD" w:rsidRPr="009D2C91" w:rsidRDefault="00F03BC9" w:rsidP="00B5683E">
            <w:pPr>
              <w:pStyle w:val="ConsPlusTitle"/>
              <w:ind w:firstLine="459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Pr="00F03BC9">
              <w:rPr>
                <w:b w:val="0"/>
                <w:sz w:val="24"/>
                <w:szCs w:val="24"/>
              </w:rPr>
              <w:t xml:space="preserve">аместитель председателя контрольно-счетной палаты Архангельской области </w:t>
            </w:r>
            <w:r>
              <w:rPr>
                <w:b w:val="0"/>
                <w:sz w:val="24"/>
                <w:szCs w:val="24"/>
              </w:rPr>
              <w:t xml:space="preserve">                              </w:t>
            </w:r>
            <w:r w:rsidRPr="00F03BC9">
              <w:rPr>
                <w:b w:val="0"/>
                <w:sz w:val="24"/>
                <w:szCs w:val="24"/>
              </w:rPr>
              <w:t>Колмогорова Л.В.</w:t>
            </w:r>
            <w:r w:rsidR="00DF3E65">
              <w:rPr>
                <w:b w:val="0"/>
                <w:sz w:val="24"/>
                <w:szCs w:val="24"/>
              </w:rPr>
              <w:t xml:space="preserve"> доложил</w:t>
            </w:r>
            <w:r w:rsidR="00F61232">
              <w:rPr>
                <w:b w:val="0"/>
                <w:sz w:val="24"/>
                <w:szCs w:val="24"/>
              </w:rPr>
              <w:t>а</w:t>
            </w:r>
            <w:r w:rsidR="00DF3E65">
              <w:rPr>
                <w:b w:val="0"/>
                <w:sz w:val="24"/>
                <w:szCs w:val="24"/>
              </w:rPr>
              <w:t xml:space="preserve"> </w:t>
            </w:r>
            <w:r w:rsidR="00E70660">
              <w:rPr>
                <w:b w:val="0"/>
                <w:sz w:val="24"/>
                <w:szCs w:val="24"/>
              </w:rPr>
              <w:t xml:space="preserve">                             </w:t>
            </w:r>
            <w:r w:rsidR="00F61232">
              <w:rPr>
                <w:b w:val="0"/>
                <w:sz w:val="24"/>
                <w:szCs w:val="24"/>
              </w:rPr>
              <w:t xml:space="preserve">о </w:t>
            </w:r>
            <w:proofErr w:type="gramStart"/>
            <w:r w:rsidR="00DF3E65">
              <w:rPr>
                <w:b w:val="0"/>
                <w:sz w:val="24"/>
                <w:szCs w:val="24"/>
              </w:rPr>
              <w:t>результат</w:t>
            </w:r>
            <w:r w:rsidR="00F61232">
              <w:rPr>
                <w:b w:val="0"/>
                <w:sz w:val="24"/>
                <w:szCs w:val="24"/>
              </w:rPr>
              <w:t>ах</w:t>
            </w:r>
            <w:proofErr w:type="gramEnd"/>
            <w:r w:rsidR="00B63CB4">
              <w:rPr>
                <w:b w:val="0"/>
                <w:sz w:val="24"/>
                <w:szCs w:val="24"/>
              </w:rPr>
              <w:t xml:space="preserve">, </w:t>
            </w:r>
            <w:r w:rsidR="00DF3E65">
              <w:rPr>
                <w:b w:val="0"/>
                <w:sz w:val="24"/>
                <w:szCs w:val="24"/>
              </w:rPr>
              <w:t xml:space="preserve">проведенных проверок </w:t>
            </w:r>
            <w:r w:rsidR="00E70660">
              <w:rPr>
                <w:b w:val="0"/>
                <w:sz w:val="24"/>
                <w:szCs w:val="24"/>
              </w:rPr>
              <w:t xml:space="preserve">               </w:t>
            </w:r>
            <w:r w:rsidR="00DF3E65">
              <w:rPr>
                <w:b w:val="0"/>
                <w:sz w:val="24"/>
                <w:szCs w:val="24"/>
              </w:rPr>
              <w:t xml:space="preserve">и </w:t>
            </w:r>
            <w:r w:rsidR="00E70660">
              <w:rPr>
                <w:b w:val="0"/>
                <w:sz w:val="24"/>
                <w:szCs w:val="24"/>
              </w:rPr>
              <w:t>системных нарушениях</w:t>
            </w:r>
            <w:r w:rsidR="00B63CB4">
              <w:rPr>
                <w:b w:val="0"/>
                <w:sz w:val="24"/>
                <w:szCs w:val="24"/>
              </w:rPr>
              <w:t xml:space="preserve">, которые необходимо </w:t>
            </w:r>
            <w:r w:rsidR="00CE2FD1">
              <w:rPr>
                <w:b w:val="0"/>
                <w:sz w:val="24"/>
                <w:szCs w:val="24"/>
              </w:rPr>
              <w:t xml:space="preserve">взять на контроль и принять по ним управленческие решения </w:t>
            </w:r>
            <w:r w:rsidR="00B5683E">
              <w:rPr>
                <w:b w:val="0"/>
                <w:sz w:val="24"/>
                <w:szCs w:val="24"/>
              </w:rPr>
              <w:t>профильным министерствам Правительства Архангельской области.</w:t>
            </w:r>
            <w:r w:rsidR="00E70660">
              <w:rPr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CE5A67" w:rsidRPr="003C0AB3" w:rsidRDefault="00CE5A67" w:rsidP="0005259E">
            <w:pPr>
              <w:pStyle w:val="a3"/>
              <w:ind w:left="-76" w:right="-5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5259E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плана</w:t>
            </w:r>
          </w:p>
        </w:tc>
        <w:tc>
          <w:tcPr>
            <w:tcW w:w="3544" w:type="dxa"/>
          </w:tcPr>
          <w:p w:rsidR="00CE5A67" w:rsidRDefault="0075159B" w:rsidP="00926DAA">
            <w:pPr>
              <w:jc w:val="both"/>
            </w:pPr>
            <w:r>
              <w:t xml:space="preserve">Комитет решил </w:t>
            </w:r>
            <w:r w:rsidR="00396347">
              <w:t>принять информацию к сведению</w:t>
            </w:r>
          </w:p>
        </w:tc>
      </w:tr>
    </w:tbl>
    <w:p w:rsidR="008D4C76" w:rsidRDefault="008D4C76" w:rsidP="00CB40EB"/>
    <w:sectPr w:rsidR="008D4C76" w:rsidSect="00CB40EB">
      <w:headerReference w:type="even" r:id="rId8"/>
      <w:headerReference w:type="default" r:id="rId9"/>
      <w:pgSz w:w="16838" w:h="11906" w:orient="landscape"/>
      <w:pgMar w:top="510" w:right="39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40B" w:rsidRDefault="00B4540B" w:rsidP="00FB2581">
      <w:r>
        <w:separator/>
      </w:r>
    </w:p>
  </w:endnote>
  <w:endnote w:type="continuationSeparator" w:id="0">
    <w:p w:rsidR="00B4540B" w:rsidRDefault="00B4540B" w:rsidP="00FB2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40B" w:rsidRDefault="00B4540B" w:rsidP="00FB2581">
      <w:r>
        <w:separator/>
      </w:r>
    </w:p>
  </w:footnote>
  <w:footnote w:type="continuationSeparator" w:id="0">
    <w:p w:rsidR="00B4540B" w:rsidRDefault="00B4540B" w:rsidP="00FB25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660" w:rsidRDefault="00E70660" w:rsidP="002F37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660" w:rsidRDefault="00E706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6235"/>
      <w:docPartObj>
        <w:docPartGallery w:val="Page Numbers (Top of Page)"/>
        <w:docPartUnique/>
      </w:docPartObj>
    </w:sdtPr>
    <w:sdtContent>
      <w:p w:rsidR="00E70660" w:rsidRDefault="00E70660">
        <w:pPr>
          <w:pStyle w:val="a5"/>
          <w:jc w:val="center"/>
        </w:pPr>
        <w:fldSimple w:instr=" PAGE   \* MERGEFORMAT ">
          <w:r w:rsidR="00B5683E">
            <w:rPr>
              <w:noProof/>
            </w:rPr>
            <w:t>36</w:t>
          </w:r>
        </w:fldSimple>
      </w:p>
    </w:sdtContent>
  </w:sdt>
  <w:p w:rsidR="00E70660" w:rsidRDefault="00E70660" w:rsidP="00CB40E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6C6"/>
    <w:multiLevelType w:val="hybridMultilevel"/>
    <w:tmpl w:val="8AA0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19DD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05FF33F2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27FE8"/>
    <w:multiLevelType w:val="hybridMultilevel"/>
    <w:tmpl w:val="85EC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0AD"/>
    <w:multiLevelType w:val="hybridMultilevel"/>
    <w:tmpl w:val="8C4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B7ACC"/>
    <w:multiLevelType w:val="hybridMultilevel"/>
    <w:tmpl w:val="CD7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05FF4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23378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E42ECB"/>
    <w:multiLevelType w:val="hybridMultilevel"/>
    <w:tmpl w:val="E62E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C6523"/>
    <w:multiLevelType w:val="hybridMultilevel"/>
    <w:tmpl w:val="0610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D52DB"/>
    <w:multiLevelType w:val="hybridMultilevel"/>
    <w:tmpl w:val="09CE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8696C"/>
    <w:multiLevelType w:val="hybridMultilevel"/>
    <w:tmpl w:val="C22A7060"/>
    <w:lvl w:ilvl="0" w:tplc="FFAE66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D56567"/>
    <w:multiLevelType w:val="hybridMultilevel"/>
    <w:tmpl w:val="B3BA94FC"/>
    <w:lvl w:ilvl="0" w:tplc="16505108">
      <w:start w:val="1"/>
      <w:numFmt w:val="decimal"/>
      <w:lvlText w:val="%1."/>
      <w:lvlJc w:val="left"/>
      <w:pPr>
        <w:ind w:left="35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3">
    <w:nsid w:val="4E1D75AF"/>
    <w:multiLevelType w:val="hybridMultilevel"/>
    <w:tmpl w:val="8090B304"/>
    <w:lvl w:ilvl="0" w:tplc="161226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02B65"/>
    <w:multiLevelType w:val="hybridMultilevel"/>
    <w:tmpl w:val="15CC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85EF1"/>
    <w:multiLevelType w:val="hybridMultilevel"/>
    <w:tmpl w:val="3E60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D26E9"/>
    <w:multiLevelType w:val="hybridMultilevel"/>
    <w:tmpl w:val="5BDECF00"/>
    <w:lvl w:ilvl="0" w:tplc="A552B2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0A71B1"/>
    <w:multiLevelType w:val="hybridMultilevel"/>
    <w:tmpl w:val="595485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71FC7"/>
    <w:multiLevelType w:val="hybridMultilevel"/>
    <w:tmpl w:val="4F12FC0E"/>
    <w:lvl w:ilvl="0" w:tplc="2C620A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111E3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9F175B"/>
    <w:multiLevelType w:val="multilevel"/>
    <w:tmpl w:val="6C72D75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,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F7872"/>
    <w:multiLevelType w:val="hybridMultilevel"/>
    <w:tmpl w:val="D9E4B85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F0D18"/>
    <w:multiLevelType w:val="hybridMultilevel"/>
    <w:tmpl w:val="07A47C82"/>
    <w:lvl w:ilvl="0" w:tplc="2542A9D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BB503D"/>
    <w:multiLevelType w:val="multilevel"/>
    <w:tmpl w:val="154EA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12477D"/>
    <w:multiLevelType w:val="hybridMultilevel"/>
    <w:tmpl w:val="DA4A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CA0742"/>
    <w:multiLevelType w:val="hybridMultilevel"/>
    <w:tmpl w:val="7C3E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62B15"/>
    <w:multiLevelType w:val="hybridMultilevel"/>
    <w:tmpl w:val="C1B033F2"/>
    <w:lvl w:ilvl="0" w:tplc="592C761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7"/>
  </w:num>
  <w:num w:numId="5">
    <w:abstractNumId w:val="22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9"/>
  </w:num>
  <w:num w:numId="11">
    <w:abstractNumId w:val="25"/>
  </w:num>
  <w:num w:numId="12">
    <w:abstractNumId w:val="10"/>
  </w:num>
  <w:num w:numId="13">
    <w:abstractNumId w:val="26"/>
  </w:num>
  <w:num w:numId="14">
    <w:abstractNumId w:val="12"/>
  </w:num>
  <w:num w:numId="15">
    <w:abstractNumId w:val="1"/>
  </w:num>
  <w:num w:numId="16">
    <w:abstractNumId w:val="0"/>
  </w:num>
  <w:num w:numId="17">
    <w:abstractNumId w:val="15"/>
  </w:num>
  <w:num w:numId="18">
    <w:abstractNumId w:val="18"/>
  </w:num>
  <w:num w:numId="19">
    <w:abstractNumId w:val="24"/>
  </w:num>
  <w:num w:numId="20">
    <w:abstractNumId w:val="2"/>
  </w:num>
  <w:num w:numId="21">
    <w:abstractNumId w:val="11"/>
  </w:num>
  <w:num w:numId="22">
    <w:abstractNumId w:val="17"/>
  </w:num>
  <w:num w:numId="23">
    <w:abstractNumId w:val="21"/>
  </w:num>
  <w:num w:numId="24">
    <w:abstractNumId w:val="14"/>
  </w:num>
  <w:num w:numId="25">
    <w:abstractNumId w:val="13"/>
  </w:num>
  <w:num w:numId="26">
    <w:abstractNumId w:val="2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9ED"/>
    <w:rsid w:val="000004FA"/>
    <w:rsid w:val="00000578"/>
    <w:rsid w:val="000009F9"/>
    <w:rsid w:val="00001DDC"/>
    <w:rsid w:val="00004BB6"/>
    <w:rsid w:val="00007E85"/>
    <w:rsid w:val="00011D40"/>
    <w:rsid w:val="00014598"/>
    <w:rsid w:val="00022E7E"/>
    <w:rsid w:val="00023339"/>
    <w:rsid w:val="00023DE3"/>
    <w:rsid w:val="0002457A"/>
    <w:rsid w:val="00024B62"/>
    <w:rsid w:val="000272C7"/>
    <w:rsid w:val="00030914"/>
    <w:rsid w:val="00030E6A"/>
    <w:rsid w:val="00031E4C"/>
    <w:rsid w:val="00034EB2"/>
    <w:rsid w:val="00035669"/>
    <w:rsid w:val="000423F3"/>
    <w:rsid w:val="00042DEB"/>
    <w:rsid w:val="00047F4B"/>
    <w:rsid w:val="00051AC4"/>
    <w:rsid w:val="0005259E"/>
    <w:rsid w:val="000539FE"/>
    <w:rsid w:val="0005446F"/>
    <w:rsid w:val="00055360"/>
    <w:rsid w:val="00056C02"/>
    <w:rsid w:val="00057E63"/>
    <w:rsid w:val="000608F4"/>
    <w:rsid w:val="00063456"/>
    <w:rsid w:val="000647F2"/>
    <w:rsid w:val="0006681D"/>
    <w:rsid w:val="00067FB3"/>
    <w:rsid w:val="00070B73"/>
    <w:rsid w:val="0007156C"/>
    <w:rsid w:val="000737D3"/>
    <w:rsid w:val="00075493"/>
    <w:rsid w:val="00091986"/>
    <w:rsid w:val="00092F0A"/>
    <w:rsid w:val="00094101"/>
    <w:rsid w:val="000952B2"/>
    <w:rsid w:val="00097340"/>
    <w:rsid w:val="000A356A"/>
    <w:rsid w:val="000A6297"/>
    <w:rsid w:val="000A6B07"/>
    <w:rsid w:val="000A6C5C"/>
    <w:rsid w:val="000A7AB2"/>
    <w:rsid w:val="000A7DF3"/>
    <w:rsid w:val="000B0506"/>
    <w:rsid w:val="000B0BD6"/>
    <w:rsid w:val="000B12BC"/>
    <w:rsid w:val="000B53AC"/>
    <w:rsid w:val="000B5C76"/>
    <w:rsid w:val="000B773A"/>
    <w:rsid w:val="000C09C5"/>
    <w:rsid w:val="000C153B"/>
    <w:rsid w:val="000C169A"/>
    <w:rsid w:val="000C56B6"/>
    <w:rsid w:val="000D2EEF"/>
    <w:rsid w:val="000D3728"/>
    <w:rsid w:val="000D40B6"/>
    <w:rsid w:val="000E0178"/>
    <w:rsid w:val="000E150F"/>
    <w:rsid w:val="000E3E56"/>
    <w:rsid w:val="000E6BB9"/>
    <w:rsid w:val="000E6F1F"/>
    <w:rsid w:val="000F1BFE"/>
    <w:rsid w:val="000F1DB4"/>
    <w:rsid w:val="000F2CC1"/>
    <w:rsid w:val="000F432B"/>
    <w:rsid w:val="000F4E8D"/>
    <w:rsid w:val="000F59BA"/>
    <w:rsid w:val="000F6C21"/>
    <w:rsid w:val="000F6FC6"/>
    <w:rsid w:val="001000AA"/>
    <w:rsid w:val="0010287C"/>
    <w:rsid w:val="00102A5B"/>
    <w:rsid w:val="00102D9E"/>
    <w:rsid w:val="00104590"/>
    <w:rsid w:val="0010459F"/>
    <w:rsid w:val="00105963"/>
    <w:rsid w:val="0011070C"/>
    <w:rsid w:val="001178B8"/>
    <w:rsid w:val="00120764"/>
    <w:rsid w:val="00120CD1"/>
    <w:rsid w:val="001212A8"/>
    <w:rsid w:val="001222CD"/>
    <w:rsid w:val="00122E29"/>
    <w:rsid w:val="00125506"/>
    <w:rsid w:val="0012754F"/>
    <w:rsid w:val="0013015D"/>
    <w:rsid w:val="00131563"/>
    <w:rsid w:val="00132573"/>
    <w:rsid w:val="001348DF"/>
    <w:rsid w:val="00135CC8"/>
    <w:rsid w:val="001372D8"/>
    <w:rsid w:val="00142893"/>
    <w:rsid w:val="0014393E"/>
    <w:rsid w:val="001476F2"/>
    <w:rsid w:val="00151F5B"/>
    <w:rsid w:val="00152769"/>
    <w:rsid w:val="0016082B"/>
    <w:rsid w:val="00161BA0"/>
    <w:rsid w:val="00161EE0"/>
    <w:rsid w:val="001634CD"/>
    <w:rsid w:val="00163B32"/>
    <w:rsid w:val="00166F5C"/>
    <w:rsid w:val="0016770F"/>
    <w:rsid w:val="00167C21"/>
    <w:rsid w:val="00167CC8"/>
    <w:rsid w:val="00170A73"/>
    <w:rsid w:val="001714F7"/>
    <w:rsid w:val="00172A77"/>
    <w:rsid w:val="00174B2E"/>
    <w:rsid w:val="001751A2"/>
    <w:rsid w:val="00175F4B"/>
    <w:rsid w:val="00182593"/>
    <w:rsid w:val="001855B1"/>
    <w:rsid w:val="001879ED"/>
    <w:rsid w:val="00196C06"/>
    <w:rsid w:val="00197847"/>
    <w:rsid w:val="001A1259"/>
    <w:rsid w:val="001A1F84"/>
    <w:rsid w:val="001A2250"/>
    <w:rsid w:val="001A2D7E"/>
    <w:rsid w:val="001A437E"/>
    <w:rsid w:val="001A5246"/>
    <w:rsid w:val="001A6155"/>
    <w:rsid w:val="001A6CC1"/>
    <w:rsid w:val="001B06C0"/>
    <w:rsid w:val="001B3D90"/>
    <w:rsid w:val="001C12D8"/>
    <w:rsid w:val="001C1BD7"/>
    <w:rsid w:val="001C2126"/>
    <w:rsid w:val="001C4D0C"/>
    <w:rsid w:val="001C6EAF"/>
    <w:rsid w:val="001D10F6"/>
    <w:rsid w:val="001D57CE"/>
    <w:rsid w:val="001D6421"/>
    <w:rsid w:val="001E2B2B"/>
    <w:rsid w:val="001E54C9"/>
    <w:rsid w:val="001E5DC9"/>
    <w:rsid w:val="001F2339"/>
    <w:rsid w:val="001F2768"/>
    <w:rsid w:val="001F2AB5"/>
    <w:rsid w:val="001F3B70"/>
    <w:rsid w:val="001F3C8C"/>
    <w:rsid w:val="001F5238"/>
    <w:rsid w:val="001F620B"/>
    <w:rsid w:val="001F63D5"/>
    <w:rsid w:val="00200296"/>
    <w:rsid w:val="002009ED"/>
    <w:rsid w:val="00204F4B"/>
    <w:rsid w:val="00206703"/>
    <w:rsid w:val="00210457"/>
    <w:rsid w:val="00211BAF"/>
    <w:rsid w:val="0021243B"/>
    <w:rsid w:val="00212A96"/>
    <w:rsid w:val="002157CF"/>
    <w:rsid w:val="00215DB8"/>
    <w:rsid w:val="00222D56"/>
    <w:rsid w:val="0022432A"/>
    <w:rsid w:val="00225C50"/>
    <w:rsid w:val="00225C65"/>
    <w:rsid w:val="0022746E"/>
    <w:rsid w:val="00227528"/>
    <w:rsid w:val="00230150"/>
    <w:rsid w:val="00231484"/>
    <w:rsid w:val="00235610"/>
    <w:rsid w:val="0023644D"/>
    <w:rsid w:val="00245CD2"/>
    <w:rsid w:val="00246CDD"/>
    <w:rsid w:val="00247D0F"/>
    <w:rsid w:val="002506AB"/>
    <w:rsid w:val="00251AB3"/>
    <w:rsid w:val="002550CC"/>
    <w:rsid w:val="002564BC"/>
    <w:rsid w:val="00256631"/>
    <w:rsid w:val="00260003"/>
    <w:rsid w:val="00262D33"/>
    <w:rsid w:val="00263D21"/>
    <w:rsid w:val="00264006"/>
    <w:rsid w:val="0026497F"/>
    <w:rsid w:val="00264A90"/>
    <w:rsid w:val="0026629D"/>
    <w:rsid w:val="00266574"/>
    <w:rsid w:val="002667ED"/>
    <w:rsid w:val="00266809"/>
    <w:rsid w:val="00266A94"/>
    <w:rsid w:val="002734A4"/>
    <w:rsid w:val="0027370F"/>
    <w:rsid w:val="00274AF3"/>
    <w:rsid w:val="002765F3"/>
    <w:rsid w:val="002774D1"/>
    <w:rsid w:val="0027782E"/>
    <w:rsid w:val="00277DA3"/>
    <w:rsid w:val="0028772E"/>
    <w:rsid w:val="00287926"/>
    <w:rsid w:val="002915F9"/>
    <w:rsid w:val="002926B9"/>
    <w:rsid w:val="002935AF"/>
    <w:rsid w:val="00295087"/>
    <w:rsid w:val="00295BAF"/>
    <w:rsid w:val="00295DAC"/>
    <w:rsid w:val="002A0808"/>
    <w:rsid w:val="002A2783"/>
    <w:rsid w:val="002A5633"/>
    <w:rsid w:val="002A6706"/>
    <w:rsid w:val="002B2777"/>
    <w:rsid w:val="002B2798"/>
    <w:rsid w:val="002B641D"/>
    <w:rsid w:val="002B7B8F"/>
    <w:rsid w:val="002C0760"/>
    <w:rsid w:val="002C0C57"/>
    <w:rsid w:val="002C18B1"/>
    <w:rsid w:val="002C2CD7"/>
    <w:rsid w:val="002C3A6E"/>
    <w:rsid w:val="002C72DC"/>
    <w:rsid w:val="002D4665"/>
    <w:rsid w:val="002D496A"/>
    <w:rsid w:val="002D5A36"/>
    <w:rsid w:val="002E3A9A"/>
    <w:rsid w:val="002F0DC1"/>
    <w:rsid w:val="002F1B7B"/>
    <w:rsid w:val="002F3077"/>
    <w:rsid w:val="002F3764"/>
    <w:rsid w:val="002F510D"/>
    <w:rsid w:val="002F6BCA"/>
    <w:rsid w:val="002F77D0"/>
    <w:rsid w:val="002F7926"/>
    <w:rsid w:val="00300039"/>
    <w:rsid w:val="00300A99"/>
    <w:rsid w:val="0030345D"/>
    <w:rsid w:val="00304A73"/>
    <w:rsid w:val="0031004A"/>
    <w:rsid w:val="0031153A"/>
    <w:rsid w:val="00312248"/>
    <w:rsid w:val="00312CA2"/>
    <w:rsid w:val="00314CE5"/>
    <w:rsid w:val="00320E02"/>
    <w:rsid w:val="0032275C"/>
    <w:rsid w:val="00323EE7"/>
    <w:rsid w:val="00324F4D"/>
    <w:rsid w:val="003266BF"/>
    <w:rsid w:val="003307E9"/>
    <w:rsid w:val="00330B33"/>
    <w:rsid w:val="003353F6"/>
    <w:rsid w:val="00340D4C"/>
    <w:rsid w:val="003444CC"/>
    <w:rsid w:val="00345206"/>
    <w:rsid w:val="00345220"/>
    <w:rsid w:val="00351515"/>
    <w:rsid w:val="00351688"/>
    <w:rsid w:val="003516A3"/>
    <w:rsid w:val="003518AA"/>
    <w:rsid w:val="0035195B"/>
    <w:rsid w:val="0035199A"/>
    <w:rsid w:val="00352212"/>
    <w:rsid w:val="00352AAD"/>
    <w:rsid w:val="003530A7"/>
    <w:rsid w:val="003542B2"/>
    <w:rsid w:val="0035704B"/>
    <w:rsid w:val="0035720D"/>
    <w:rsid w:val="0035784B"/>
    <w:rsid w:val="00361032"/>
    <w:rsid w:val="003610B8"/>
    <w:rsid w:val="0036446C"/>
    <w:rsid w:val="00365038"/>
    <w:rsid w:val="003665C6"/>
    <w:rsid w:val="00367AA0"/>
    <w:rsid w:val="003708B3"/>
    <w:rsid w:val="00370B15"/>
    <w:rsid w:val="00373F6E"/>
    <w:rsid w:val="003746BD"/>
    <w:rsid w:val="00374F4D"/>
    <w:rsid w:val="003756EE"/>
    <w:rsid w:val="00377D48"/>
    <w:rsid w:val="00380F0A"/>
    <w:rsid w:val="00381F01"/>
    <w:rsid w:val="0038209E"/>
    <w:rsid w:val="00383CF9"/>
    <w:rsid w:val="00383FC3"/>
    <w:rsid w:val="00384380"/>
    <w:rsid w:val="00391F94"/>
    <w:rsid w:val="00393598"/>
    <w:rsid w:val="00393BF7"/>
    <w:rsid w:val="00394915"/>
    <w:rsid w:val="00396347"/>
    <w:rsid w:val="003966C2"/>
    <w:rsid w:val="003A12C1"/>
    <w:rsid w:val="003A1F52"/>
    <w:rsid w:val="003A39B2"/>
    <w:rsid w:val="003A6C3A"/>
    <w:rsid w:val="003A7F38"/>
    <w:rsid w:val="003B1C87"/>
    <w:rsid w:val="003B3519"/>
    <w:rsid w:val="003B5648"/>
    <w:rsid w:val="003B76B9"/>
    <w:rsid w:val="003B7E79"/>
    <w:rsid w:val="003C0AB3"/>
    <w:rsid w:val="003C39F1"/>
    <w:rsid w:val="003C3FE5"/>
    <w:rsid w:val="003C4310"/>
    <w:rsid w:val="003C7748"/>
    <w:rsid w:val="003D3595"/>
    <w:rsid w:val="003D4A36"/>
    <w:rsid w:val="003D4C9D"/>
    <w:rsid w:val="003D5283"/>
    <w:rsid w:val="003D6A22"/>
    <w:rsid w:val="003D738A"/>
    <w:rsid w:val="003E036B"/>
    <w:rsid w:val="003E0DF5"/>
    <w:rsid w:val="003E0F14"/>
    <w:rsid w:val="003E120D"/>
    <w:rsid w:val="003E1903"/>
    <w:rsid w:val="003E224D"/>
    <w:rsid w:val="003E48E9"/>
    <w:rsid w:val="003E5569"/>
    <w:rsid w:val="003E6686"/>
    <w:rsid w:val="003E6FEC"/>
    <w:rsid w:val="003F0D31"/>
    <w:rsid w:val="003F0D68"/>
    <w:rsid w:val="003F405A"/>
    <w:rsid w:val="003F5568"/>
    <w:rsid w:val="003F5D4F"/>
    <w:rsid w:val="003F7651"/>
    <w:rsid w:val="003F7BA7"/>
    <w:rsid w:val="00402B9D"/>
    <w:rsid w:val="00410458"/>
    <w:rsid w:val="00411FD6"/>
    <w:rsid w:val="00412229"/>
    <w:rsid w:val="004130CC"/>
    <w:rsid w:val="00413F5F"/>
    <w:rsid w:val="00413FD7"/>
    <w:rsid w:val="00416241"/>
    <w:rsid w:val="00416A54"/>
    <w:rsid w:val="00420A5A"/>
    <w:rsid w:val="00420AE7"/>
    <w:rsid w:val="00420C01"/>
    <w:rsid w:val="004245F5"/>
    <w:rsid w:val="00424D80"/>
    <w:rsid w:val="00424DA8"/>
    <w:rsid w:val="00427836"/>
    <w:rsid w:val="00430512"/>
    <w:rsid w:val="004319C0"/>
    <w:rsid w:val="0043702D"/>
    <w:rsid w:val="00437632"/>
    <w:rsid w:val="0044582E"/>
    <w:rsid w:val="0044753E"/>
    <w:rsid w:val="00450E87"/>
    <w:rsid w:val="00452786"/>
    <w:rsid w:val="00453BDD"/>
    <w:rsid w:val="004543A4"/>
    <w:rsid w:val="0045652D"/>
    <w:rsid w:val="00460AE4"/>
    <w:rsid w:val="00460C5B"/>
    <w:rsid w:val="00460F71"/>
    <w:rsid w:val="004669D0"/>
    <w:rsid w:val="00466D34"/>
    <w:rsid w:val="00467D69"/>
    <w:rsid w:val="004763B5"/>
    <w:rsid w:val="00485BF1"/>
    <w:rsid w:val="00486355"/>
    <w:rsid w:val="00487A89"/>
    <w:rsid w:val="00491A6E"/>
    <w:rsid w:val="004938D7"/>
    <w:rsid w:val="004940BA"/>
    <w:rsid w:val="00497821"/>
    <w:rsid w:val="004A06F4"/>
    <w:rsid w:val="004A0B43"/>
    <w:rsid w:val="004A1045"/>
    <w:rsid w:val="004A1424"/>
    <w:rsid w:val="004A335D"/>
    <w:rsid w:val="004A43B3"/>
    <w:rsid w:val="004B00D6"/>
    <w:rsid w:val="004B1972"/>
    <w:rsid w:val="004B50B2"/>
    <w:rsid w:val="004B62DD"/>
    <w:rsid w:val="004B730F"/>
    <w:rsid w:val="004B7DE9"/>
    <w:rsid w:val="004C0601"/>
    <w:rsid w:val="004C08EE"/>
    <w:rsid w:val="004C4190"/>
    <w:rsid w:val="004C5D0E"/>
    <w:rsid w:val="004D01AD"/>
    <w:rsid w:val="004D1016"/>
    <w:rsid w:val="004D1945"/>
    <w:rsid w:val="004D22F4"/>
    <w:rsid w:val="004D30BD"/>
    <w:rsid w:val="004D4FC2"/>
    <w:rsid w:val="004D5515"/>
    <w:rsid w:val="004D58F6"/>
    <w:rsid w:val="004D7947"/>
    <w:rsid w:val="004E0ACF"/>
    <w:rsid w:val="004E1183"/>
    <w:rsid w:val="004E154A"/>
    <w:rsid w:val="004E2605"/>
    <w:rsid w:val="004E2972"/>
    <w:rsid w:val="004E3637"/>
    <w:rsid w:val="004E4368"/>
    <w:rsid w:val="004E5AA3"/>
    <w:rsid w:val="004F3B48"/>
    <w:rsid w:val="004F7B17"/>
    <w:rsid w:val="00500425"/>
    <w:rsid w:val="0050065E"/>
    <w:rsid w:val="00501C86"/>
    <w:rsid w:val="005020C0"/>
    <w:rsid w:val="00502D76"/>
    <w:rsid w:val="00505441"/>
    <w:rsid w:val="00505C9B"/>
    <w:rsid w:val="00513E37"/>
    <w:rsid w:val="005164D5"/>
    <w:rsid w:val="00516B5C"/>
    <w:rsid w:val="00516DA3"/>
    <w:rsid w:val="005212B2"/>
    <w:rsid w:val="005252D0"/>
    <w:rsid w:val="00525E4B"/>
    <w:rsid w:val="0053240B"/>
    <w:rsid w:val="005336AA"/>
    <w:rsid w:val="005342C0"/>
    <w:rsid w:val="0053563F"/>
    <w:rsid w:val="00535DBC"/>
    <w:rsid w:val="00540169"/>
    <w:rsid w:val="00543284"/>
    <w:rsid w:val="005436C0"/>
    <w:rsid w:val="00544AD0"/>
    <w:rsid w:val="00544B53"/>
    <w:rsid w:val="00550780"/>
    <w:rsid w:val="00550CAA"/>
    <w:rsid w:val="00553845"/>
    <w:rsid w:val="005538B5"/>
    <w:rsid w:val="00553D0A"/>
    <w:rsid w:val="00554960"/>
    <w:rsid w:val="00554B36"/>
    <w:rsid w:val="00556415"/>
    <w:rsid w:val="005572B6"/>
    <w:rsid w:val="005667ED"/>
    <w:rsid w:val="00566EA4"/>
    <w:rsid w:val="00572898"/>
    <w:rsid w:val="00573F0D"/>
    <w:rsid w:val="00576098"/>
    <w:rsid w:val="00576360"/>
    <w:rsid w:val="005773A4"/>
    <w:rsid w:val="00580651"/>
    <w:rsid w:val="00580AC3"/>
    <w:rsid w:val="00580B58"/>
    <w:rsid w:val="005817D4"/>
    <w:rsid w:val="00583E4D"/>
    <w:rsid w:val="005845CE"/>
    <w:rsid w:val="00584879"/>
    <w:rsid w:val="00595FA8"/>
    <w:rsid w:val="005A22F9"/>
    <w:rsid w:val="005A4156"/>
    <w:rsid w:val="005A4226"/>
    <w:rsid w:val="005A4786"/>
    <w:rsid w:val="005A5E8C"/>
    <w:rsid w:val="005A6C60"/>
    <w:rsid w:val="005B1602"/>
    <w:rsid w:val="005B27EE"/>
    <w:rsid w:val="005C1284"/>
    <w:rsid w:val="005C3A2E"/>
    <w:rsid w:val="005C6B92"/>
    <w:rsid w:val="005C7B08"/>
    <w:rsid w:val="005D2389"/>
    <w:rsid w:val="005D2AEB"/>
    <w:rsid w:val="005D44CA"/>
    <w:rsid w:val="005D4FB6"/>
    <w:rsid w:val="005E1ED4"/>
    <w:rsid w:val="005E1FC9"/>
    <w:rsid w:val="005E2314"/>
    <w:rsid w:val="005E366A"/>
    <w:rsid w:val="005E64CE"/>
    <w:rsid w:val="005E6833"/>
    <w:rsid w:val="005E726E"/>
    <w:rsid w:val="005F252A"/>
    <w:rsid w:val="005F3147"/>
    <w:rsid w:val="005F3CF3"/>
    <w:rsid w:val="005F45BD"/>
    <w:rsid w:val="005F600E"/>
    <w:rsid w:val="005F6716"/>
    <w:rsid w:val="005F7CA3"/>
    <w:rsid w:val="0060212C"/>
    <w:rsid w:val="00605FAF"/>
    <w:rsid w:val="006104F1"/>
    <w:rsid w:val="00610BA2"/>
    <w:rsid w:val="006144A2"/>
    <w:rsid w:val="00614530"/>
    <w:rsid w:val="0061714B"/>
    <w:rsid w:val="006178E8"/>
    <w:rsid w:val="0062037F"/>
    <w:rsid w:val="00621664"/>
    <w:rsid w:val="00622344"/>
    <w:rsid w:val="00622A6A"/>
    <w:rsid w:val="00622AA5"/>
    <w:rsid w:val="00625DA7"/>
    <w:rsid w:val="0062758A"/>
    <w:rsid w:val="00631B86"/>
    <w:rsid w:val="006321EE"/>
    <w:rsid w:val="00632840"/>
    <w:rsid w:val="0063705A"/>
    <w:rsid w:val="00637CCF"/>
    <w:rsid w:val="006407EA"/>
    <w:rsid w:val="00646877"/>
    <w:rsid w:val="00647DAF"/>
    <w:rsid w:val="00650BA7"/>
    <w:rsid w:val="00650ECB"/>
    <w:rsid w:val="00651949"/>
    <w:rsid w:val="006521AF"/>
    <w:rsid w:val="00652A76"/>
    <w:rsid w:val="00653008"/>
    <w:rsid w:val="00653356"/>
    <w:rsid w:val="0065352A"/>
    <w:rsid w:val="00656591"/>
    <w:rsid w:val="00662BCB"/>
    <w:rsid w:val="00665427"/>
    <w:rsid w:val="00667478"/>
    <w:rsid w:val="00670197"/>
    <w:rsid w:val="00670569"/>
    <w:rsid w:val="006708B2"/>
    <w:rsid w:val="006710FB"/>
    <w:rsid w:val="006743B5"/>
    <w:rsid w:val="00677C95"/>
    <w:rsid w:val="00692158"/>
    <w:rsid w:val="00696B12"/>
    <w:rsid w:val="00696E59"/>
    <w:rsid w:val="006A0E26"/>
    <w:rsid w:val="006A0EF4"/>
    <w:rsid w:val="006A1522"/>
    <w:rsid w:val="006A217E"/>
    <w:rsid w:val="006A322F"/>
    <w:rsid w:val="006A5AFF"/>
    <w:rsid w:val="006A5DAA"/>
    <w:rsid w:val="006A6E18"/>
    <w:rsid w:val="006A75EF"/>
    <w:rsid w:val="006B02CB"/>
    <w:rsid w:val="006B141D"/>
    <w:rsid w:val="006B2128"/>
    <w:rsid w:val="006B2453"/>
    <w:rsid w:val="006B340F"/>
    <w:rsid w:val="006B376C"/>
    <w:rsid w:val="006B471D"/>
    <w:rsid w:val="006B6159"/>
    <w:rsid w:val="006B7534"/>
    <w:rsid w:val="006C2B31"/>
    <w:rsid w:val="006C3121"/>
    <w:rsid w:val="006C3D7F"/>
    <w:rsid w:val="006C63FD"/>
    <w:rsid w:val="006C73BC"/>
    <w:rsid w:val="006D0026"/>
    <w:rsid w:val="006D1BD8"/>
    <w:rsid w:val="006D3DEC"/>
    <w:rsid w:val="006D62F5"/>
    <w:rsid w:val="006D7C99"/>
    <w:rsid w:val="006E3B7E"/>
    <w:rsid w:val="006E71FB"/>
    <w:rsid w:val="006E7716"/>
    <w:rsid w:val="006F0696"/>
    <w:rsid w:val="006F0E6C"/>
    <w:rsid w:val="006F1659"/>
    <w:rsid w:val="006F5BC7"/>
    <w:rsid w:val="006F7547"/>
    <w:rsid w:val="00703067"/>
    <w:rsid w:val="007057C0"/>
    <w:rsid w:val="00705B8C"/>
    <w:rsid w:val="00711750"/>
    <w:rsid w:val="00711F7C"/>
    <w:rsid w:val="00712AA3"/>
    <w:rsid w:val="00712EAE"/>
    <w:rsid w:val="00713098"/>
    <w:rsid w:val="00713D63"/>
    <w:rsid w:val="00715065"/>
    <w:rsid w:val="00715BC1"/>
    <w:rsid w:val="0072027E"/>
    <w:rsid w:val="00721DA3"/>
    <w:rsid w:val="00722321"/>
    <w:rsid w:val="0072275B"/>
    <w:rsid w:val="007233E0"/>
    <w:rsid w:val="00723571"/>
    <w:rsid w:val="007239E8"/>
    <w:rsid w:val="00724808"/>
    <w:rsid w:val="00731AC5"/>
    <w:rsid w:val="00736F81"/>
    <w:rsid w:val="00740A34"/>
    <w:rsid w:val="00741BA9"/>
    <w:rsid w:val="00745134"/>
    <w:rsid w:val="0074669A"/>
    <w:rsid w:val="00750AFB"/>
    <w:rsid w:val="0075159B"/>
    <w:rsid w:val="0075374A"/>
    <w:rsid w:val="00755BFF"/>
    <w:rsid w:val="00755CB7"/>
    <w:rsid w:val="00756C79"/>
    <w:rsid w:val="00757A5A"/>
    <w:rsid w:val="00765CE8"/>
    <w:rsid w:val="00765F99"/>
    <w:rsid w:val="00771FA5"/>
    <w:rsid w:val="00780676"/>
    <w:rsid w:val="00781E8D"/>
    <w:rsid w:val="0078302D"/>
    <w:rsid w:val="00783666"/>
    <w:rsid w:val="00784F5E"/>
    <w:rsid w:val="00785C6B"/>
    <w:rsid w:val="00790B42"/>
    <w:rsid w:val="0079126C"/>
    <w:rsid w:val="007943CE"/>
    <w:rsid w:val="00795EA8"/>
    <w:rsid w:val="007966C1"/>
    <w:rsid w:val="00796D96"/>
    <w:rsid w:val="007A389C"/>
    <w:rsid w:val="007A5528"/>
    <w:rsid w:val="007A631B"/>
    <w:rsid w:val="007A6F5C"/>
    <w:rsid w:val="007A7518"/>
    <w:rsid w:val="007B03F1"/>
    <w:rsid w:val="007B1100"/>
    <w:rsid w:val="007B31DF"/>
    <w:rsid w:val="007B4344"/>
    <w:rsid w:val="007B48CF"/>
    <w:rsid w:val="007B710B"/>
    <w:rsid w:val="007C05C1"/>
    <w:rsid w:val="007C06DD"/>
    <w:rsid w:val="007C5AA2"/>
    <w:rsid w:val="007C6027"/>
    <w:rsid w:val="007C7530"/>
    <w:rsid w:val="007D21CE"/>
    <w:rsid w:val="007D6560"/>
    <w:rsid w:val="007E2CFF"/>
    <w:rsid w:val="007E3433"/>
    <w:rsid w:val="007E3F28"/>
    <w:rsid w:val="007E5CE9"/>
    <w:rsid w:val="007E6893"/>
    <w:rsid w:val="007F02EF"/>
    <w:rsid w:val="007F2052"/>
    <w:rsid w:val="007F3DE9"/>
    <w:rsid w:val="00800AE9"/>
    <w:rsid w:val="0080144F"/>
    <w:rsid w:val="00802375"/>
    <w:rsid w:val="0080646A"/>
    <w:rsid w:val="00806F7E"/>
    <w:rsid w:val="0081439E"/>
    <w:rsid w:val="00815522"/>
    <w:rsid w:val="00816B73"/>
    <w:rsid w:val="0082037E"/>
    <w:rsid w:val="008208EA"/>
    <w:rsid w:val="008222AA"/>
    <w:rsid w:val="00823797"/>
    <w:rsid w:val="00824036"/>
    <w:rsid w:val="008257DC"/>
    <w:rsid w:val="00825F5A"/>
    <w:rsid w:val="008305EC"/>
    <w:rsid w:val="00830A26"/>
    <w:rsid w:val="00832A9F"/>
    <w:rsid w:val="008351AF"/>
    <w:rsid w:val="00840985"/>
    <w:rsid w:val="00842FC4"/>
    <w:rsid w:val="008457D4"/>
    <w:rsid w:val="00845B23"/>
    <w:rsid w:val="008475A8"/>
    <w:rsid w:val="0085119B"/>
    <w:rsid w:val="00854F55"/>
    <w:rsid w:val="008576AA"/>
    <w:rsid w:val="008602FC"/>
    <w:rsid w:val="00862BCA"/>
    <w:rsid w:val="008643A0"/>
    <w:rsid w:val="00867B9B"/>
    <w:rsid w:val="00872DF4"/>
    <w:rsid w:val="00875280"/>
    <w:rsid w:val="00876523"/>
    <w:rsid w:val="0087694F"/>
    <w:rsid w:val="00876E96"/>
    <w:rsid w:val="008815FB"/>
    <w:rsid w:val="00881C47"/>
    <w:rsid w:val="00883404"/>
    <w:rsid w:val="00885D99"/>
    <w:rsid w:val="008868AA"/>
    <w:rsid w:val="00896043"/>
    <w:rsid w:val="008A03DA"/>
    <w:rsid w:val="008A22DC"/>
    <w:rsid w:val="008A2746"/>
    <w:rsid w:val="008A56DF"/>
    <w:rsid w:val="008A70B5"/>
    <w:rsid w:val="008A7FA6"/>
    <w:rsid w:val="008B02A8"/>
    <w:rsid w:val="008B1218"/>
    <w:rsid w:val="008B2393"/>
    <w:rsid w:val="008B32B4"/>
    <w:rsid w:val="008B3391"/>
    <w:rsid w:val="008B69EA"/>
    <w:rsid w:val="008B7624"/>
    <w:rsid w:val="008B7BFC"/>
    <w:rsid w:val="008C0F4F"/>
    <w:rsid w:val="008C32A8"/>
    <w:rsid w:val="008C3447"/>
    <w:rsid w:val="008C43D6"/>
    <w:rsid w:val="008C490A"/>
    <w:rsid w:val="008C6264"/>
    <w:rsid w:val="008D2427"/>
    <w:rsid w:val="008D2A7A"/>
    <w:rsid w:val="008D30AC"/>
    <w:rsid w:val="008D4C76"/>
    <w:rsid w:val="008D4E2A"/>
    <w:rsid w:val="008E2975"/>
    <w:rsid w:val="008E46CE"/>
    <w:rsid w:val="008E52F9"/>
    <w:rsid w:val="008E7A3F"/>
    <w:rsid w:val="008F00EA"/>
    <w:rsid w:val="008F1C91"/>
    <w:rsid w:val="008F3099"/>
    <w:rsid w:val="008F5D29"/>
    <w:rsid w:val="00902684"/>
    <w:rsid w:val="009043FA"/>
    <w:rsid w:val="0090445F"/>
    <w:rsid w:val="009055EC"/>
    <w:rsid w:val="00906206"/>
    <w:rsid w:val="00907277"/>
    <w:rsid w:val="00907D74"/>
    <w:rsid w:val="00912B83"/>
    <w:rsid w:val="009233F1"/>
    <w:rsid w:val="00924A56"/>
    <w:rsid w:val="00924E27"/>
    <w:rsid w:val="00926692"/>
    <w:rsid w:val="00926DAA"/>
    <w:rsid w:val="00930222"/>
    <w:rsid w:val="00935BA1"/>
    <w:rsid w:val="00940165"/>
    <w:rsid w:val="00940FEE"/>
    <w:rsid w:val="009413F5"/>
    <w:rsid w:val="00946B7D"/>
    <w:rsid w:val="00946C92"/>
    <w:rsid w:val="0095590A"/>
    <w:rsid w:val="0095591D"/>
    <w:rsid w:val="00962C31"/>
    <w:rsid w:val="009631C4"/>
    <w:rsid w:val="00963DCA"/>
    <w:rsid w:val="00965345"/>
    <w:rsid w:val="00970D12"/>
    <w:rsid w:val="00972D25"/>
    <w:rsid w:val="00973BB1"/>
    <w:rsid w:val="0097634A"/>
    <w:rsid w:val="009826A9"/>
    <w:rsid w:val="00984D9A"/>
    <w:rsid w:val="00984DC5"/>
    <w:rsid w:val="00993591"/>
    <w:rsid w:val="00994B7D"/>
    <w:rsid w:val="00994F65"/>
    <w:rsid w:val="009A0E23"/>
    <w:rsid w:val="009A162F"/>
    <w:rsid w:val="009A2946"/>
    <w:rsid w:val="009A2CB4"/>
    <w:rsid w:val="009A4063"/>
    <w:rsid w:val="009A43BA"/>
    <w:rsid w:val="009A4597"/>
    <w:rsid w:val="009A7029"/>
    <w:rsid w:val="009B07A3"/>
    <w:rsid w:val="009B3783"/>
    <w:rsid w:val="009B6F57"/>
    <w:rsid w:val="009B7783"/>
    <w:rsid w:val="009C399A"/>
    <w:rsid w:val="009C6DA1"/>
    <w:rsid w:val="009C7C72"/>
    <w:rsid w:val="009C7D5B"/>
    <w:rsid w:val="009C7FD6"/>
    <w:rsid w:val="009D18B6"/>
    <w:rsid w:val="009D1CB7"/>
    <w:rsid w:val="009D2885"/>
    <w:rsid w:val="009D2C91"/>
    <w:rsid w:val="009D2EBB"/>
    <w:rsid w:val="009D5BFE"/>
    <w:rsid w:val="009D607C"/>
    <w:rsid w:val="009D75E7"/>
    <w:rsid w:val="009E0386"/>
    <w:rsid w:val="009E23A0"/>
    <w:rsid w:val="009E24AB"/>
    <w:rsid w:val="009E314A"/>
    <w:rsid w:val="009E3999"/>
    <w:rsid w:val="009E5C24"/>
    <w:rsid w:val="009F0DA9"/>
    <w:rsid w:val="009F27E3"/>
    <w:rsid w:val="009F41FC"/>
    <w:rsid w:val="009F7659"/>
    <w:rsid w:val="00A00C83"/>
    <w:rsid w:val="00A01821"/>
    <w:rsid w:val="00A054BB"/>
    <w:rsid w:val="00A10DB1"/>
    <w:rsid w:val="00A13172"/>
    <w:rsid w:val="00A136C2"/>
    <w:rsid w:val="00A13963"/>
    <w:rsid w:val="00A1433C"/>
    <w:rsid w:val="00A152A2"/>
    <w:rsid w:val="00A15F1D"/>
    <w:rsid w:val="00A166E5"/>
    <w:rsid w:val="00A16B17"/>
    <w:rsid w:val="00A1799C"/>
    <w:rsid w:val="00A2062C"/>
    <w:rsid w:val="00A235AF"/>
    <w:rsid w:val="00A24C51"/>
    <w:rsid w:val="00A25411"/>
    <w:rsid w:val="00A25D58"/>
    <w:rsid w:val="00A26E76"/>
    <w:rsid w:val="00A313F6"/>
    <w:rsid w:val="00A32197"/>
    <w:rsid w:val="00A32634"/>
    <w:rsid w:val="00A338EE"/>
    <w:rsid w:val="00A34060"/>
    <w:rsid w:val="00A34B66"/>
    <w:rsid w:val="00A36BFB"/>
    <w:rsid w:val="00A3746E"/>
    <w:rsid w:val="00A40FCE"/>
    <w:rsid w:val="00A42811"/>
    <w:rsid w:val="00A449B6"/>
    <w:rsid w:val="00A44F14"/>
    <w:rsid w:val="00A50B8A"/>
    <w:rsid w:val="00A52E50"/>
    <w:rsid w:val="00A5312B"/>
    <w:rsid w:val="00A5499C"/>
    <w:rsid w:val="00A549FB"/>
    <w:rsid w:val="00A55A78"/>
    <w:rsid w:val="00A56C98"/>
    <w:rsid w:val="00A6304B"/>
    <w:rsid w:val="00A63697"/>
    <w:rsid w:val="00A664A0"/>
    <w:rsid w:val="00A66AC0"/>
    <w:rsid w:val="00A70F95"/>
    <w:rsid w:val="00A72937"/>
    <w:rsid w:val="00A74FA7"/>
    <w:rsid w:val="00A756F7"/>
    <w:rsid w:val="00A75DA2"/>
    <w:rsid w:val="00A7733D"/>
    <w:rsid w:val="00A807B2"/>
    <w:rsid w:val="00A8215A"/>
    <w:rsid w:val="00A82C05"/>
    <w:rsid w:val="00A85024"/>
    <w:rsid w:val="00A85943"/>
    <w:rsid w:val="00A85D23"/>
    <w:rsid w:val="00A862FD"/>
    <w:rsid w:val="00A87D96"/>
    <w:rsid w:val="00A90DCC"/>
    <w:rsid w:val="00A92EBA"/>
    <w:rsid w:val="00A92F3D"/>
    <w:rsid w:val="00AA033E"/>
    <w:rsid w:val="00AA035D"/>
    <w:rsid w:val="00AA1816"/>
    <w:rsid w:val="00AA1DBA"/>
    <w:rsid w:val="00AA20EC"/>
    <w:rsid w:val="00AA6D13"/>
    <w:rsid w:val="00AB4890"/>
    <w:rsid w:val="00AB5256"/>
    <w:rsid w:val="00AB5EAD"/>
    <w:rsid w:val="00AB7070"/>
    <w:rsid w:val="00AC07CB"/>
    <w:rsid w:val="00AC167E"/>
    <w:rsid w:val="00AC1E52"/>
    <w:rsid w:val="00AC32B3"/>
    <w:rsid w:val="00AC37DC"/>
    <w:rsid w:val="00AC545F"/>
    <w:rsid w:val="00AC5B13"/>
    <w:rsid w:val="00AC623E"/>
    <w:rsid w:val="00AC6ECC"/>
    <w:rsid w:val="00AC6ED7"/>
    <w:rsid w:val="00AC7821"/>
    <w:rsid w:val="00AD016A"/>
    <w:rsid w:val="00AD24D9"/>
    <w:rsid w:val="00AD2978"/>
    <w:rsid w:val="00AD6754"/>
    <w:rsid w:val="00AE015E"/>
    <w:rsid w:val="00AE4530"/>
    <w:rsid w:val="00AE726D"/>
    <w:rsid w:val="00AF07E4"/>
    <w:rsid w:val="00AF08D4"/>
    <w:rsid w:val="00AF10AF"/>
    <w:rsid w:val="00AF6C38"/>
    <w:rsid w:val="00B01177"/>
    <w:rsid w:val="00B01C18"/>
    <w:rsid w:val="00B01E9D"/>
    <w:rsid w:val="00B02DD7"/>
    <w:rsid w:val="00B07263"/>
    <w:rsid w:val="00B10389"/>
    <w:rsid w:val="00B10567"/>
    <w:rsid w:val="00B10CEA"/>
    <w:rsid w:val="00B13097"/>
    <w:rsid w:val="00B13C13"/>
    <w:rsid w:val="00B1523E"/>
    <w:rsid w:val="00B15DC9"/>
    <w:rsid w:val="00B25820"/>
    <w:rsid w:val="00B25D0A"/>
    <w:rsid w:val="00B26B90"/>
    <w:rsid w:val="00B26BD5"/>
    <w:rsid w:val="00B26D16"/>
    <w:rsid w:val="00B276D8"/>
    <w:rsid w:val="00B3138D"/>
    <w:rsid w:val="00B31AB8"/>
    <w:rsid w:val="00B32428"/>
    <w:rsid w:val="00B34C6E"/>
    <w:rsid w:val="00B365FF"/>
    <w:rsid w:val="00B4540B"/>
    <w:rsid w:val="00B462D1"/>
    <w:rsid w:val="00B47D2D"/>
    <w:rsid w:val="00B52A92"/>
    <w:rsid w:val="00B5683E"/>
    <w:rsid w:val="00B5793A"/>
    <w:rsid w:val="00B618C3"/>
    <w:rsid w:val="00B63CB4"/>
    <w:rsid w:val="00B64614"/>
    <w:rsid w:val="00B646B0"/>
    <w:rsid w:val="00B64FDB"/>
    <w:rsid w:val="00B65805"/>
    <w:rsid w:val="00B7069D"/>
    <w:rsid w:val="00B714B5"/>
    <w:rsid w:val="00B73593"/>
    <w:rsid w:val="00B75C1C"/>
    <w:rsid w:val="00B76C0F"/>
    <w:rsid w:val="00B76F3F"/>
    <w:rsid w:val="00B82024"/>
    <w:rsid w:val="00B83923"/>
    <w:rsid w:val="00B8501C"/>
    <w:rsid w:val="00B85205"/>
    <w:rsid w:val="00B90C8C"/>
    <w:rsid w:val="00B92790"/>
    <w:rsid w:val="00BA08BD"/>
    <w:rsid w:val="00BA10AF"/>
    <w:rsid w:val="00BA1B07"/>
    <w:rsid w:val="00BA2CDF"/>
    <w:rsid w:val="00BA2EF2"/>
    <w:rsid w:val="00BB18B2"/>
    <w:rsid w:val="00BB5D6A"/>
    <w:rsid w:val="00BB7B31"/>
    <w:rsid w:val="00BC4A06"/>
    <w:rsid w:val="00BD00B4"/>
    <w:rsid w:val="00BD2E0D"/>
    <w:rsid w:val="00BD30B6"/>
    <w:rsid w:val="00BD4D5F"/>
    <w:rsid w:val="00BD594A"/>
    <w:rsid w:val="00BD70B0"/>
    <w:rsid w:val="00BE29F3"/>
    <w:rsid w:val="00BE3455"/>
    <w:rsid w:val="00BE51CB"/>
    <w:rsid w:val="00BE5D3D"/>
    <w:rsid w:val="00BE6074"/>
    <w:rsid w:val="00BE7289"/>
    <w:rsid w:val="00BF01DF"/>
    <w:rsid w:val="00BF1BA8"/>
    <w:rsid w:val="00BF2EEC"/>
    <w:rsid w:val="00BF3676"/>
    <w:rsid w:val="00BF479B"/>
    <w:rsid w:val="00BF74EE"/>
    <w:rsid w:val="00C0040E"/>
    <w:rsid w:val="00C00DAB"/>
    <w:rsid w:val="00C01FEC"/>
    <w:rsid w:val="00C03868"/>
    <w:rsid w:val="00C04E6E"/>
    <w:rsid w:val="00C06FAA"/>
    <w:rsid w:val="00C130ED"/>
    <w:rsid w:val="00C15FAC"/>
    <w:rsid w:val="00C16A1B"/>
    <w:rsid w:val="00C21562"/>
    <w:rsid w:val="00C21A6B"/>
    <w:rsid w:val="00C25373"/>
    <w:rsid w:val="00C26771"/>
    <w:rsid w:val="00C26CE5"/>
    <w:rsid w:val="00C26E6E"/>
    <w:rsid w:val="00C33019"/>
    <w:rsid w:val="00C34504"/>
    <w:rsid w:val="00C413CB"/>
    <w:rsid w:val="00C42281"/>
    <w:rsid w:val="00C44A7C"/>
    <w:rsid w:val="00C505AB"/>
    <w:rsid w:val="00C528E8"/>
    <w:rsid w:val="00C54AF4"/>
    <w:rsid w:val="00C57CFB"/>
    <w:rsid w:val="00C70955"/>
    <w:rsid w:val="00C71ADE"/>
    <w:rsid w:val="00C7490F"/>
    <w:rsid w:val="00C80472"/>
    <w:rsid w:val="00C82DF9"/>
    <w:rsid w:val="00C83EFD"/>
    <w:rsid w:val="00C840F4"/>
    <w:rsid w:val="00C861D2"/>
    <w:rsid w:val="00C86425"/>
    <w:rsid w:val="00C9409E"/>
    <w:rsid w:val="00C944EA"/>
    <w:rsid w:val="00CA0249"/>
    <w:rsid w:val="00CA02AA"/>
    <w:rsid w:val="00CA2F03"/>
    <w:rsid w:val="00CA3AC3"/>
    <w:rsid w:val="00CA5B6A"/>
    <w:rsid w:val="00CA6E77"/>
    <w:rsid w:val="00CB08B0"/>
    <w:rsid w:val="00CB1E9A"/>
    <w:rsid w:val="00CB295F"/>
    <w:rsid w:val="00CB40EB"/>
    <w:rsid w:val="00CB65AD"/>
    <w:rsid w:val="00CC02A3"/>
    <w:rsid w:val="00CC0D0F"/>
    <w:rsid w:val="00CC36D4"/>
    <w:rsid w:val="00CC38EB"/>
    <w:rsid w:val="00CC3EA5"/>
    <w:rsid w:val="00CC5B2F"/>
    <w:rsid w:val="00CC66FB"/>
    <w:rsid w:val="00CC6904"/>
    <w:rsid w:val="00CC7CA4"/>
    <w:rsid w:val="00CD2C94"/>
    <w:rsid w:val="00CD42B7"/>
    <w:rsid w:val="00CD5018"/>
    <w:rsid w:val="00CD5BE0"/>
    <w:rsid w:val="00CD636B"/>
    <w:rsid w:val="00CD6B39"/>
    <w:rsid w:val="00CD6D36"/>
    <w:rsid w:val="00CE01BE"/>
    <w:rsid w:val="00CE2FD1"/>
    <w:rsid w:val="00CE5126"/>
    <w:rsid w:val="00CE5A67"/>
    <w:rsid w:val="00CE6479"/>
    <w:rsid w:val="00CE75CA"/>
    <w:rsid w:val="00CE7F1B"/>
    <w:rsid w:val="00CF2723"/>
    <w:rsid w:val="00CF6007"/>
    <w:rsid w:val="00CF6394"/>
    <w:rsid w:val="00CF63EE"/>
    <w:rsid w:val="00CF641D"/>
    <w:rsid w:val="00CF6887"/>
    <w:rsid w:val="00CF68D3"/>
    <w:rsid w:val="00CF6AA1"/>
    <w:rsid w:val="00CF6AAD"/>
    <w:rsid w:val="00CF718E"/>
    <w:rsid w:val="00D0054F"/>
    <w:rsid w:val="00D03BC3"/>
    <w:rsid w:val="00D055F7"/>
    <w:rsid w:val="00D06285"/>
    <w:rsid w:val="00D06B77"/>
    <w:rsid w:val="00D07DB8"/>
    <w:rsid w:val="00D07EF5"/>
    <w:rsid w:val="00D1124E"/>
    <w:rsid w:val="00D12951"/>
    <w:rsid w:val="00D147DF"/>
    <w:rsid w:val="00D17832"/>
    <w:rsid w:val="00D21755"/>
    <w:rsid w:val="00D22371"/>
    <w:rsid w:val="00D223A4"/>
    <w:rsid w:val="00D308D5"/>
    <w:rsid w:val="00D3372D"/>
    <w:rsid w:val="00D33D1F"/>
    <w:rsid w:val="00D36440"/>
    <w:rsid w:val="00D45157"/>
    <w:rsid w:val="00D46430"/>
    <w:rsid w:val="00D50E49"/>
    <w:rsid w:val="00D50FB3"/>
    <w:rsid w:val="00D558E4"/>
    <w:rsid w:val="00D5708D"/>
    <w:rsid w:val="00D62957"/>
    <w:rsid w:val="00D62C25"/>
    <w:rsid w:val="00D639D1"/>
    <w:rsid w:val="00D64309"/>
    <w:rsid w:val="00D6453F"/>
    <w:rsid w:val="00D729F1"/>
    <w:rsid w:val="00D733DF"/>
    <w:rsid w:val="00D75EEB"/>
    <w:rsid w:val="00D772A3"/>
    <w:rsid w:val="00D77514"/>
    <w:rsid w:val="00D80B49"/>
    <w:rsid w:val="00D824E5"/>
    <w:rsid w:val="00D831B4"/>
    <w:rsid w:val="00D83C31"/>
    <w:rsid w:val="00D84821"/>
    <w:rsid w:val="00D8654B"/>
    <w:rsid w:val="00D879D6"/>
    <w:rsid w:val="00D922D6"/>
    <w:rsid w:val="00D94E7C"/>
    <w:rsid w:val="00DA1313"/>
    <w:rsid w:val="00DA24D3"/>
    <w:rsid w:val="00DA3F89"/>
    <w:rsid w:val="00DA6243"/>
    <w:rsid w:val="00DA675A"/>
    <w:rsid w:val="00DB0954"/>
    <w:rsid w:val="00DB0B3C"/>
    <w:rsid w:val="00DB22FE"/>
    <w:rsid w:val="00DB292C"/>
    <w:rsid w:val="00DB2ACE"/>
    <w:rsid w:val="00DB4300"/>
    <w:rsid w:val="00DB4979"/>
    <w:rsid w:val="00DB7676"/>
    <w:rsid w:val="00DC047C"/>
    <w:rsid w:val="00DC1761"/>
    <w:rsid w:val="00DC501B"/>
    <w:rsid w:val="00DC7F26"/>
    <w:rsid w:val="00DD4DD1"/>
    <w:rsid w:val="00DD5C23"/>
    <w:rsid w:val="00DD76FF"/>
    <w:rsid w:val="00DE273E"/>
    <w:rsid w:val="00DE615D"/>
    <w:rsid w:val="00DF0185"/>
    <w:rsid w:val="00DF2E1D"/>
    <w:rsid w:val="00DF3844"/>
    <w:rsid w:val="00DF3E65"/>
    <w:rsid w:val="00DF5743"/>
    <w:rsid w:val="00E0092B"/>
    <w:rsid w:val="00E03806"/>
    <w:rsid w:val="00E041A5"/>
    <w:rsid w:val="00E067F6"/>
    <w:rsid w:val="00E111CD"/>
    <w:rsid w:val="00E13C0A"/>
    <w:rsid w:val="00E16743"/>
    <w:rsid w:val="00E17ECD"/>
    <w:rsid w:val="00E17F82"/>
    <w:rsid w:val="00E24109"/>
    <w:rsid w:val="00E247DE"/>
    <w:rsid w:val="00E25474"/>
    <w:rsid w:val="00E275E6"/>
    <w:rsid w:val="00E27F75"/>
    <w:rsid w:val="00E32E77"/>
    <w:rsid w:val="00E34295"/>
    <w:rsid w:val="00E356E9"/>
    <w:rsid w:val="00E3751C"/>
    <w:rsid w:val="00E4048E"/>
    <w:rsid w:val="00E423CB"/>
    <w:rsid w:val="00E427D0"/>
    <w:rsid w:val="00E44049"/>
    <w:rsid w:val="00E46A02"/>
    <w:rsid w:val="00E47A48"/>
    <w:rsid w:val="00E50691"/>
    <w:rsid w:val="00E54097"/>
    <w:rsid w:val="00E61878"/>
    <w:rsid w:val="00E638DD"/>
    <w:rsid w:val="00E64872"/>
    <w:rsid w:val="00E70660"/>
    <w:rsid w:val="00E72D2F"/>
    <w:rsid w:val="00E72DB1"/>
    <w:rsid w:val="00E731D5"/>
    <w:rsid w:val="00E73655"/>
    <w:rsid w:val="00E73F34"/>
    <w:rsid w:val="00E74C84"/>
    <w:rsid w:val="00E766ED"/>
    <w:rsid w:val="00E7767E"/>
    <w:rsid w:val="00E77895"/>
    <w:rsid w:val="00E80656"/>
    <w:rsid w:val="00E81688"/>
    <w:rsid w:val="00E82D82"/>
    <w:rsid w:val="00E8480E"/>
    <w:rsid w:val="00E8483D"/>
    <w:rsid w:val="00E8648A"/>
    <w:rsid w:val="00E87A30"/>
    <w:rsid w:val="00E87B1D"/>
    <w:rsid w:val="00E87FBD"/>
    <w:rsid w:val="00E927C2"/>
    <w:rsid w:val="00E92EDF"/>
    <w:rsid w:val="00E93DD7"/>
    <w:rsid w:val="00E951A2"/>
    <w:rsid w:val="00E967A9"/>
    <w:rsid w:val="00E9744F"/>
    <w:rsid w:val="00E97D3E"/>
    <w:rsid w:val="00EA0F3A"/>
    <w:rsid w:val="00EA2021"/>
    <w:rsid w:val="00EA2ACD"/>
    <w:rsid w:val="00EA31D0"/>
    <w:rsid w:val="00EA422E"/>
    <w:rsid w:val="00EA472A"/>
    <w:rsid w:val="00EC16F4"/>
    <w:rsid w:val="00EC3B85"/>
    <w:rsid w:val="00ED0032"/>
    <w:rsid w:val="00ED5445"/>
    <w:rsid w:val="00ED6B11"/>
    <w:rsid w:val="00ED7ABB"/>
    <w:rsid w:val="00EE00E3"/>
    <w:rsid w:val="00EE06B5"/>
    <w:rsid w:val="00EE1B3E"/>
    <w:rsid w:val="00EE7029"/>
    <w:rsid w:val="00EF0D02"/>
    <w:rsid w:val="00EF317F"/>
    <w:rsid w:val="00EF3B4F"/>
    <w:rsid w:val="00EF4212"/>
    <w:rsid w:val="00EF6AAB"/>
    <w:rsid w:val="00EF79FA"/>
    <w:rsid w:val="00F0044C"/>
    <w:rsid w:val="00F029FB"/>
    <w:rsid w:val="00F03BC9"/>
    <w:rsid w:val="00F0464A"/>
    <w:rsid w:val="00F04B55"/>
    <w:rsid w:val="00F04CFD"/>
    <w:rsid w:val="00F053EE"/>
    <w:rsid w:val="00F0589E"/>
    <w:rsid w:val="00F115AA"/>
    <w:rsid w:val="00F124EB"/>
    <w:rsid w:val="00F13F01"/>
    <w:rsid w:val="00F15E44"/>
    <w:rsid w:val="00F160F3"/>
    <w:rsid w:val="00F16B13"/>
    <w:rsid w:val="00F202D6"/>
    <w:rsid w:val="00F21B86"/>
    <w:rsid w:val="00F241BD"/>
    <w:rsid w:val="00F2490E"/>
    <w:rsid w:val="00F30FB7"/>
    <w:rsid w:val="00F32160"/>
    <w:rsid w:val="00F33C31"/>
    <w:rsid w:val="00F33C93"/>
    <w:rsid w:val="00F33D85"/>
    <w:rsid w:val="00F34DF2"/>
    <w:rsid w:val="00F357F4"/>
    <w:rsid w:val="00F36AD0"/>
    <w:rsid w:val="00F41768"/>
    <w:rsid w:val="00F42E92"/>
    <w:rsid w:val="00F4301B"/>
    <w:rsid w:val="00F44C38"/>
    <w:rsid w:val="00F451FC"/>
    <w:rsid w:val="00F45801"/>
    <w:rsid w:val="00F52361"/>
    <w:rsid w:val="00F52415"/>
    <w:rsid w:val="00F61232"/>
    <w:rsid w:val="00F64D79"/>
    <w:rsid w:val="00F66288"/>
    <w:rsid w:val="00F66868"/>
    <w:rsid w:val="00F713E1"/>
    <w:rsid w:val="00F72FA4"/>
    <w:rsid w:val="00F73D48"/>
    <w:rsid w:val="00F7400B"/>
    <w:rsid w:val="00F77C87"/>
    <w:rsid w:val="00F80B55"/>
    <w:rsid w:val="00F828EC"/>
    <w:rsid w:val="00F82961"/>
    <w:rsid w:val="00F8673B"/>
    <w:rsid w:val="00F90491"/>
    <w:rsid w:val="00F90493"/>
    <w:rsid w:val="00F90CF9"/>
    <w:rsid w:val="00F92A45"/>
    <w:rsid w:val="00F9490E"/>
    <w:rsid w:val="00F9664E"/>
    <w:rsid w:val="00F96A32"/>
    <w:rsid w:val="00F96BBF"/>
    <w:rsid w:val="00F97841"/>
    <w:rsid w:val="00FA02A9"/>
    <w:rsid w:val="00FA139B"/>
    <w:rsid w:val="00FA36E1"/>
    <w:rsid w:val="00FA6997"/>
    <w:rsid w:val="00FA7870"/>
    <w:rsid w:val="00FB041A"/>
    <w:rsid w:val="00FB2581"/>
    <w:rsid w:val="00FB329C"/>
    <w:rsid w:val="00FB3DD3"/>
    <w:rsid w:val="00FB50FF"/>
    <w:rsid w:val="00FB6525"/>
    <w:rsid w:val="00FC14FB"/>
    <w:rsid w:val="00FC27CD"/>
    <w:rsid w:val="00FC612B"/>
    <w:rsid w:val="00FD1B8B"/>
    <w:rsid w:val="00FD1FF0"/>
    <w:rsid w:val="00FD2A3A"/>
    <w:rsid w:val="00FD62AB"/>
    <w:rsid w:val="00FD6C98"/>
    <w:rsid w:val="00FD7A6E"/>
    <w:rsid w:val="00FE0B67"/>
    <w:rsid w:val="00FE28BB"/>
    <w:rsid w:val="00FE408F"/>
    <w:rsid w:val="00FE7C91"/>
    <w:rsid w:val="00F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36BF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1879ED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1879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879ED"/>
  </w:style>
  <w:style w:type="paragraph" w:styleId="a8">
    <w:name w:val="Body Text"/>
    <w:basedOn w:val="a"/>
    <w:link w:val="a9"/>
    <w:uiPriority w:val="99"/>
    <w:unhideWhenUsed/>
    <w:rsid w:val="001879E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87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СтильМой Знак"/>
    <w:basedOn w:val="a0"/>
    <w:link w:val="a3"/>
    <w:rsid w:val="001879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DC7F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C7F26"/>
  </w:style>
  <w:style w:type="paragraph" w:customStyle="1" w:styleId="ConsPlusNormal">
    <w:name w:val="ConsPlusNormal"/>
    <w:rsid w:val="00DC7F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it_List1,Bullet List,FooterText,numbered,Paragraphe de liste1,lp1,Содержание. 2 уровень,Мой стиль!,Use Case List Paragraph,Маркер,Абзац списка для документа,List Paragraph1,Proposal Bullet List,TOC style,Table,Нумерованый список,UL"/>
    <w:basedOn w:val="a"/>
    <w:link w:val="ad"/>
    <w:uiPriority w:val="34"/>
    <w:qFormat/>
    <w:rsid w:val="00AC37DC"/>
    <w:pPr>
      <w:ind w:left="720"/>
      <w:contextualSpacing/>
    </w:pPr>
  </w:style>
  <w:style w:type="character" w:customStyle="1" w:styleId="logocaption2">
    <w:name w:val="logo__caption2"/>
    <w:basedOn w:val="a0"/>
    <w:rsid w:val="002F7926"/>
    <w:rPr>
      <w:vanish w:val="0"/>
      <w:webHidden w:val="0"/>
      <w:spacing w:val="6"/>
      <w:sz w:val="19"/>
      <w:szCs w:val="19"/>
      <w:specVanish w:val="0"/>
    </w:rPr>
  </w:style>
  <w:style w:type="character" w:customStyle="1" w:styleId="extended-textshort">
    <w:name w:val="extended-text__short"/>
    <w:basedOn w:val="a0"/>
    <w:rsid w:val="002F77D0"/>
  </w:style>
  <w:style w:type="paragraph" w:customStyle="1" w:styleId="ConsNormal">
    <w:name w:val="ConsNormal"/>
    <w:rsid w:val="00C004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Indent"/>
    <w:basedOn w:val="a"/>
    <w:semiHidden/>
    <w:rsid w:val="00C0040E"/>
    <w:pPr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DB7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s100">
    <w:name w:val="fs100"/>
    <w:basedOn w:val="a0"/>
    <w:rsid w:val="00E03806"/>
  </w:style>
  <w:style w:type="character" w:customStyle="1" w:styleId="af">
    <w:name w:val="Основной текст_"/>
    <w:basedOn w:val="a0"/>
    <w:link w:val="2"/>
    <w:rsid w:val="00BA10AF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2">
    <w:name w:val="Основной текст2"/>
    <w:basedOn w:val="a"/>
    <w:link w:val="af"/>
    <w:rsid w:val="00BA10AF"/>
    <w:pPr>
      <w:widowControl w:val="0"/>
      <w:shd w:val="clear" w:color="auto" w:fill="FFFFFF"/>
      <w:spacing w:before="300" w:line="317" w:lineRule="exact"/>
      <w:jc w:val="both"/>
    </w:pPr>
    <w:rPr>
      <w:spacing w:val="-2"/>
      <w:sz w:val="22"/>
      <w:szCs w:val="22"/>
      <w:lang w:eastAsia="en-US"/>
    </w:rPr>
  </w:style>
  <w:style w:type="character" w:customStyle="1" w:styleId="0pt">
    <w:name w:val="Основной текст + Полужирный;Курсив;Интервал 0 pt"/>
    <w:basedOn w:val="af"/>
    <w:rsid w:val="00BA10AF"/>
    <w:rPr>
      <w:b/>
      <w:bCs/>
      <w:i/>
      <w:iCs/>
      <w:smallCaps w:val="0"/>
      <w:strike w:val="0"/>
      <w:color w:val="000000"/>
      <w:spacing w:val="14"/>
      <w:w w:val="100"/>
      <w:position w:val="0"/>
      <w:sz w:val="24"/>
      <w:szCs w:val="24"/>
      <w:u w:val="none"/>
      <w:lang w:val="ru-RU"/>
    </w:rPr>
  </w:style>
  <w:style w:type="character" w:customStyle="1" w:styleId="9pt">
    <w:name w:val="Основной текст + 9 pt"/>
    <w:basedOn w:val="af"/>
    <w:rsid w:val="00BA10AF"/>
    <w:rPr>
      <w:b w:val="0"/>
      <w:bCs w:val="0"/>
      <w:i w:val="0"/>
      <w:iCs w:val="0"/>
      <w:smallCaps w:val="0"/>
      <w:strike w:val="0"/>
      <w:color w:val="000000"/>
      <w:w w:val="100"/>
      <w:position w:val="0"/>
      <w:sz w:val="18"/>
      <w:szCs w:val="18"/>
      <w:u w:val="none"/>
      <w:lang w:val="ru-RU"/>
    </w:rPr>
  </w:style>
  <w:style w:type="paragraph" w:styleId="20">
    <w:name w:val="Body Text Indent 2"/>
    <w:basedOn w:val="a"/>
    <w:link w:val="21"/>
    <w:unhideWhenUsed/>
    <w:rsid w:val="00BA10A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BA10A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BA10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BA10AF"/>
    <w:rPr>
      <w:rFonts w:ascii="Calibri" w:eastAsia="Calibri" w:hAnsi="Calibri" w:cs="Times New Roman"/>
    </w:rPr>
  </w:style>
  <w:style w:type="paragraph" w:customStyle="1" w:styleId="1">
    <w:name w:val="Основной текст1"/>
    <w:basedOn w:val="a"/>
    <w:rsid w:val="00BA10AF"/>
    <w:pPr>
      <w:widowControl w:val="0"/>
      <w:shd w:val="clear" w:color="auto" w:fill="FFFFFF"/>
      <w:spacing w:line="328" w:lineRule="exact"/>
      <w:jc w:val="both"/>
    </w:pPr>
    <w:rPr>
      <w:color w:val="000000"/>
      <w:spacing w:val="-3"/>
      <w:sz w:val="26"/>
      <w:szCs w:val="26"/>
    </w:rPr>
  </w:style>
  <w:style w:type="character" w:customStyle="1" w:styleId="ad">
    <w:name w:val="Абзац списка Знак"/>
    <w:aliases w:val="it_List1 Знак,Bullet List Знак,FooterText Знак,numbered Знак,Paragraphe de liste1 Знак,lp1 Знак,Содержание. 2 уровень Знак,Мой стиль! Знак,Use Case List Paragraph Знак,Маркер Знак,Абзац списка для документа Знак,List Paragraph1 Знак"/>
    <w:link w:val="ac"/>
    <w:uiPriority w:val="34"/>
    <w:qFormat/>
    <w:locked/>
    <w:rsid w:val="00BA10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author">
    <w:name w:val="fe-comment-author"/>
    <w:basedOn w:val="a0"/>
    <w:rsid w:val="00287926"/>
  </w:style>
  <w:style w:type="character" w:customStyle="1" w:styleId="oznaimen">
    <w:name w:val="oz_naimen"/>
    <w:rsid w:val="003C7748"/>
  </w:style>
  <w:style w:type="character" w:customStyle="1" w:styleId="40">
    <w:name w:val="Заголовок 4 Знак"/>
    <w:basedOn w:val="a0"/>
    <w:link w:val="4"/>
    <w:rsid w:val="00A36B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4">
    <w:name w:val="Strong"/>
    <w:basedOn w:val="a0"/>
    <w:uiPriority w:val="22"/>
    <w:qFormat/>
    <w:rsid w:val="00867B9B"/>
    <w:rPr>
      <w:b/>
      <w:bCs/>
    </w:rPr>
  </w:style>
  <w:style w:type="paragraph" w:customStyle="1" w:styleId="ConsNonformat13">
    <w:name w:val="Стиль ConsNonformat + 13 пт"/>
    <w:basedOn w:val="a"/>
    <w:rsid w:val="006743B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customStyle="1" w:styleId="fe-comment-title">
    <w:name w:val="fe-comment-title"/>
    <w:basedOn w:val="a0"/>
    <w:rsid w:val="00023339"/>
  </w:style>
  <w:style w:type="character" w:customStyle="1" w:styleId="FontStyle25">
    <w:name w:val="Font Style25"/>
    <w:basedOn w:val="a0"/>
    <w:rsid w:val="003C4310"/>
    <w:rPr>
      <w:rFonts w:ascii="Times New Roman" w:hAnsi="Times New Roman" w:cs="Times New Roman"/>
      <w:sz w:val="26"/>
      <w:szCs w:val="26"/>
    </w:rPr>
  </w:style>
  <w:style w:type="character" w:customStyle="1" w:styleId="s1">
    <w:name w:val="s1"/>
    <w:basedOn w:val="a0"/>
    <w:rsid w:val="003C4310"/>
  </w:style>
  <w:style w:type="paragraph" w:customStyle="1" w:styleId="af5">
    <w:name w:val="Мой стиль"/>
    <w:basedOn w:val="a"/>
    <w:rsid w:val="00424D80"/>
    <w:pPr>
      <w:ind w:firstLine="709"/>
      <w:jc w:val="both"/>
    </w:pPr>
    <w:rPr>
      <w:sz w:val="28"/>
      <w:szCs w:val="20"/>
    </w:rPr>
  </w:style>
  <w:style w:type="character" w:customStyle="1" w:styleId="s111">
    <w:name w:val="s111"/>
    <w:basedOn w:val="a0"/>
    <w:rsid w:val="003610B8"/>
  </w:style>
  <w:style w:type="character" w:customStyle="1" w:styleId="fe-comment-author4">
    <w:name w:val="fe-comment-author4"/>
    <w:basedOn w:val="a0"/>
    <w:rsid w:val="00197847"/>
  </w:style>
  <w:style w:type="paragraph" w:customStyle="1" w:styleId="Default">
    <w:name w:val="Default"/>
    <w:rsid w:val="00771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0pt0">
    <w:name w:val="Основной текст + Курсив;Интервал 0 pt"/>
    <w:basedOn w:val="af"/>
    <w:rsid w:val="00E50691"/>
    <w:rPr>
      <w:i/>
      <w:iCs/>
      <w:color w:val="000000"/>
      <w:spacing w:val="7"/>
      <w:w w:val="100"/>
      <w:position w:val="0"/>
      <w:sz w:val="25"/>
      <w:szCs w:val="25"/>
      <w:lang w:val="ru-RU"/>
    </w:rPr>
  </w:style>
  <w:style w:type="paragraph" w:customStyle="1" w:styleId="32">
    <w:name w:val="Основной текст 32"/>
    <w:basedOn w:val="a"/>
    <w:rsid w:val="007C6027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paragraph" w:customStyle="1" w:styleId="ConsPlusCell">
    <w:name w:val="ConsPlusCell"/>
    <w:link w:val="ConsPlusCell0"/>
    <w:rsid w:val="005212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212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6CEFA7-E644-4F2D-BF41-54EBB114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38</Pages>
  <Words>7996</Words>
  <Characters>45580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</dc:creator>
  <cp:keywords/>
  <dc:description/>
  <cp:lastModifiedBy>Karpova</cp:lastModifiedBy>
  <cp:revision>220</cp:revision>
  <dcterms:created xsi:type="dcterms:W3CDTF">2021-02-09T08:58:00Z</dcterms:created>
  <dcterms:modified xsi:type="dcterms:W3CDTF">2024-10-24T15:29:00Z</dcterms:modified>
</cp:coreProperties>
</file>