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061B1A">
        <w:rPr>
          <w:b/>
          <w:iCs/>
          <w:sz w:val="24"/>
        </w:rPr>
        <w:t>2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796D96">
        <w:rPr>
          <w:b/>
          <w:sz w:val="24"/>
          <w:szCs w:val="24"/>
        </w:rPr>
        <w:t>1</w:t>
      </w:r>
      <w:r w:rsidR="00061B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061B1A">
        <w:rPr>
          <w:b/>
          <w:sz w:val="24"/>
          <w:szCs w:val="24"/>
        </w:rPr>
        <w:t>февраля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061B1A">
        <w:rPr>
          <w:b/>
          <w:sz w:val="24"/>
          <w:szCs w:val="24"/>
        </w:rPr>
        <w:t>0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4961"/>
        <w:gridCol w:w="1843"/>
        <w:gridCol w:w="3544"/>
      </w:tblGrid>
      <w:tr w:rsidR="001879ED" w:rsidTr="00AE4530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727AEA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AE4530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AE4530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65F99" w:rsidRPr="005366CD" w:rsidRDefault="006A341A" w:rsidP="00D639D1">
            <w:pPr>
              <w:pStyle w:val="a8"/>
              <w:ind w:firstLine="426"/>
              <w:jc w:val="both"/>
            </w:pPr>
            <w:r w:rsidRPr="00B11AD3">
              <w:t xml:space="preserve">Проект областного закона </w:t>
            </w:r>
            <w:r>
              <w:t xml:space="preserve">                          </w:t>
            </w:r>
            <w:r w:rsidRPr="00B11AD3">
              <w:rPr>
                <w:b/>
              </w:rPr>
              <w:t>№ пз8/32</w:t>
            </w:r>
            <w:r>
              <w:t xml:space="preserve">                        </w:t>
            </w:r>
            <w:r w:rsidRPr="00B11AD3">
              <w:t>«О внесении изменений в отдельные областные законы в сфере бюджетных отношений» (взам</w:t>
            </w:r>
            <w:r>
              <w:t xml:space="preserve">ен ранее внесенного                  </w:t>
            </w:r>
            <w:r w:rsidRPr="00B11AD3">
              <w:t xml:space="preserve">№ пз8/22) </w:t>
            </w:r>
            <w:r w:rsidRPr="00B11AD3">
              <w:rPr>
                <w:b/>
              </w:rPr>
              <w:t>(</w:t>
            </w:r>
            <w:r>
              <w:rPr>
                <w:b/>
              </w:rPr>
              <w:t>второе</w:t>
            </w:r>
            <w:r w:rsidRPr="00B11AD3">
              <w:rPr>
                <w:b/>
              </w:rPr>
              <w:t xml:space="preserve"> чтение)</w:t>
            </w:r>
          </w:p>
        </w:tc>
        <w:tc>
          <w:tcPr>
            <w:tcW w:w="1701" w:type="dxa"/>
          </w:tcPr>
          <w:p w:rsidR="00757A5A" w:rsidRDefault="00413FD7" w:rsidP="00413FD7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413FD7" w:rsidRPr="003C0AB3" w:rsidRDefault="00413FD7" w:rsidP="00413FD7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</w:tc>
        <w:tc>
          <w:tcPr>
            <w:tcW w:w="4961" w:type="dxa"/>
          </w:tcPr>
          <w:p w:rsidR="00520804" w:rsidRDefault="00520804" w:rsidP="00520804">
            <w:pPr>
              <w:pStyle w:val="ac"/>
              <w:ind w:left="33" w:firstLine="567"/>
              <w:jc w:val="both"/>
            </w:pPr>
            <w:r>
              <w:t>Проект областного закона № пз8/32                   «О внесении изменений в отдельные областные законы в сфере бюджетных отношений» (взамен ранее внесенного                        от 3 ноября 2023 года № пз8/22), принятый Архангельским областным Собранием депутатов в первом чтении 13 декабря                 2023 года, отмечается следующее.</w:t>
            </w:r>
          </w:p>
          <w:p w:rsidR="00520804" w:rsidRDefault="00520804" w:rsidP="00520804">
            <w:pPr>
              <w:pStyle w:val="ac"/>
              <w:ind w:left="0" w:firstLine="567"/>
              <w:jc w:val="both"/>
            </w:pPr>
            <w:r>
              <w:t xml:space="preserve">На данный законопроект поправок                    от субъектов права законодательной инициативы не поступило.  </w:t>
            </w:r>
          </w:p>
          <w:p w:rsidR="00BF3676" w:rsidRDefault="00520804" w:rsidP="00520804">
            <w:pPr>
              <w:pStyle w:val="ac"/>
              <w:ind w:left="0" w:firstLine="567"/>
              <w:jc w:val="both"/>
            </w:pPr>
            <w:r>
              <w:t xml:space="preserve">Получены отзывы об отсутствии поправок к законопроекту от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А.В., прокуратуры Архангельской области, Собрания депутатов Вельского муниципального района, администрации городского округа «Город Коряжма», администрации МО «Онежский муниципальный район», администрации </w:t>
            </w:r>
            <w:proofErr w:type="spellStart"/>
            <w:r>
              <w:t>Няндомского</w:t>
            </w:r>
            <w:proofErr w:type="spellEnd"/>
            <w:r>
              <w:t xml:space="preserve"> муниципального округа.</w:t>
            </w:r>
          </w:p>
          <w:p w:rsidR="00C752E0" w:rsidRPr="00E81688" w:rsidRDefault="00C752E0" w:rsidP="00520804">
            <w:pPr>
              <w:pStyle w:val="ac"/>
              <w:ind w:left="0" w:firstLine="567"/>
              <w:jc w:val="both"/>
            </w:pP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3C0AB3" w:rsidRPr="00361032" w:rsidRDefault="00C752E0" w:rsidP="00C752E0">
            <w:pPr>
              <w:ind w:firstLine="317"/>
              <w:jc w:val="both"/>
            </w:pPr>
            <w:r>
              <w:t>К</w:t>
            </w:r>
            <w:r w:rsidRPr="00C752E0">
              <w:t>омитет по вопросам бюджета, экономики, финансовой и налоговой политике рекоменд</w:t>
            </w:r>
            <w:r>
              <w:t>овал</w:t>
            </w:r>
            <w:r w:rsidRPr="00C752E0">
              <w:t xml:space="preserve"> депутатам </w:t>
            </w:r>
            <w:r w:rsidRPr="00C752E0">
              <w:rPr>
                <w:b/>
              </w:rPr>
              <w:t>принять указанный проект областного закона</w:t>
            </w:r>
            <w:r w:rsidRPr="00C752E0">
              <w:t xml:space="preserve"> </w:t>
            </w:r>
            <w:r>
              <w:t xml:space="preserve">                     </w:t>
            </w:r>
            <w:r w:rsidRPr="00C752E0">
              <w:t xml:space="preserve">на пятой сессии Архангельского областного Собрания депутатов восьмого созыва </w:t>
            </w:r>
            <w:r w:rsidRPr="00C752E0">
              <w:rPr>
                <w:b/>
              </w:rPr>
              <w:t>во втором чтении</w:t>
            </w:r>
            <w:r w:rsidRPr="00C752E0">
              <w:t>.</w:t>
            </w:r>
          </w:p>
        </w:tc>
      </w:tr>
      <w:tr w:rsidR="003C0AB3" w:rsidRPr="001B3D90" w:rsidTr="00AE4530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E4530" w:rsidRPr="003C0AB3" w:rsidRDefault="00C327CC" w:rsidP="00C327CC">
            <w:pPr>
              <w:jc w:val="both"/>
              <w:rPr>
                <w:bCs/>
              </w:rPr>
            </w:pPr>
            <w:r w:rsidRPr="00B03D20">
              <w:rPr>
                <w:bCs/>
              </w:rPr>
              <w:t>Рассмотрение проекта</w:t>
            </w:r>
            <w:r w:rsidRPr="00B03D20">
              <w:rPr>
                <w:color w:val="000000" w:themeColor="text1"/>
              </w:rPr>
              <w:t xml:space="preserve"> </w:t>
            </w:r>
            <w:r w:rsidRPr="00B03D20">
              <w:rPr>
                <w:color w:val="000000"/>
              </w:rPr>
              <w:t xml:space="preserve">федерального закона </w:t>
            </w:r>
            <w:r w:rsidRPr="00A07CBA">
              <w:rPr>
                <w:rFonts w:eastAsiaTheme="minorHAnsi"/>
                <w:b/>
                <w:bCs/>
                <w:color w:val="000000"/>
                <w:lang w:eastAsia="en-US"/>
              </w:rPr>
              <w:t>№ 532893-8</w:t>
            </w:r>
            <w:r w:rsidRPr="00B03D20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                         </w:t>
            </w:r>
            <w:r w:rsidRPr="00B03D20">
              <w:rPr>
                <w:rFonts w:eastAsiaTheme="minorHAnsi"/>
                <w:bCs/>
                <w:color w:val="000000"/>
                <w:lang w:eastAsia="en-US"/>
              </w:rPr>
              <w:t xml:space="preserve">«О внесении изменений в </w:t>
            </w:r>
            <w:r w:rsidRPr="00B03D20">
              <w:rPr>
                <w:rFonts w:eastAsiaTheme="minorHAnsi"/>
                <w:bCs/>
                <w:color w:val="000000"/>
                <w:lang w:eastAsia="en-US"/>
              </w:rPr>
              <w:lastRenderedPageBreak/>
              <w:t>Бюджетный кодекс Российской Федерации» (в части расширения методов осуществления государственного (муниципального) финансового контроля)</w:t>
            </w:r>
          </w:p>
        </w:tc>
        <w:tc>
          <w:tcPr>
            <w:tcW w:w="1701" w:type="dxa"/>
          </w:tcPr>
          <w:p w:rsidR="00F30FB7" w:rsidRDefault="00683879" w:rsidP="00C327CC">
            <w:pPr>
              <w:jc w:val="both"/>
            </w:pPr>
            <w:proofErr w:type="spellStart"/>
            <w:proofErr w:type="gramStart"/>
            <w:r>
              <w:lastRenderedPageBreak/>
              <w:t>Правитель-ство</w:t>
            </w:r>
            <w:proofErr w:type="spellEnd"/>
            <w:proofErr w:type="gramEnd"/>
            <w:r>
              <w:t xml:space="preserve"> Российской Федерации/</w:t>
            </w:r>
          </w:p>
          <w:p w:rsidR="00683879" w:rsidRDefault="00683879" w:rsidP="00C327CC">
            <w:pPr>
              <w:jc w:val="both"/>
            </w:pPr>
            <w:r>
              <w:t>Годзиш И.В.</w:t>
            </w:r>
          </w:p>
          <w:p w:rsidR="00683879" w:rsidRPr="003C0AB3" w:rsidRDefault="00683879" w:rsidP="00C327CC">
            <w:pPr>
              <w:jc w:val="both"/>
            </w:pPr>
          </w:p>
        </w:tc>
        <w:tc>
          <w:tcPr>
            <w:tcW w:w="4961" w:type="dxa"/>
          </w:tcPr>
          <w:p w:rsidR="0019279A" w:rsidRPr="0019279A" w:rsidRDefault="0019279A" w:rsidP="0019279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lastRenderedPageBreak/>
              <w:t>Проект федерального закона направлен на расширение существующих методов осуществления государственного (муниципального) финансового контроля.</w:t>
            </w:r>
          </w:p>
          <w:p w:rsidR="0019279A" w:rsidRPr="0019279A" w:rsidRDefault="0019279A" w:rsidP="0019279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К действующим методам государственного </w:t>
            </w:r>
            <w:r w:rsidRPr="0019279A">
              <w:rPr>
                <w:b w:val="0"/>
                <w:sz w:val="24"/>
                <w:szCs w:val="24"/>
              </w:rPr>
              <w:lastRenderedPageBreak/>
              <w:t xml:space="preserve">(муниципального) финансового контроля (проверка, ревизия, обследование), установленным статьей 267.1 Бюджетного кодекса Российской Федерации, предлагается добавить: </w:t>
            </w:r>
          </w:p>
          <w:p w:rsidR="0019279A" w:rsidRPr="0019279A" w:rsidRDefault="0019279A" w:rsidP="0019279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>для органов контроля – анализ;</w:t>
            </w:r>
          </w:p>
          <w:p w:rsidR="0019279A" w:rsidRPr="0019279A" w:rsidRDefault="0019279A" w:rsidP="0019279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для органов внутреннего государственного (муниципального) финансового контроля – наблюдение; </w:t>
            </w:r>
          </w:p>
          <w:p w:rsidR="0019279A" w:rsidRPr="0019279A" w:rsidRDefault="0019279A" w:rsidP="0019279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>для Федерального казначейства – бюджетный мониторинг в системе внутреннего государственного финансового контроля.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Проведение анализа необходимо 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19279A">
              <w:rPr>
                <w:b w:val="0"/>
                <w:sz w:val="24"/>
                <w:szCs w:val="24"/>
              </w:rPr>
              <w:t xml:space="preserve">органам внутреннего государственного (муниципального) финансового контроля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19279A">
              <w:rPr>
                <w:b w:val="0"/>
                <w:sz w:val="24"/>
                <w:szCs w:val="24"/>
              </w:rPr>
              <w:t>для целей предоставления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9279A">
              <w:rPr>
                <w:b w:val="0"/>
                <w:sz w:val="24"/>
                <w:szCs w:val="24"/>
              </w:rPr>
              <w:t>на постоянной основе объективной и оперативной аналитической информации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9279A">
              <w:rPr>
                <w:b w:val="0"/>
                <w:sz w:val="24"/>
                <w:szCs w:val="24"/>
              </w:rPr>
              <w:t xml:space="preserve">о финансово-хозяйственной деятельности объектов контроля, комплексной экспертной оценке их деятельности, механизмов предоставления </w:t>
            </w:r>
            <w:r>
              <w:rPr>
                <w:b w:val="0"/>
                <w:sz w:val="24"/>
                <w:szCs w:val="24"/>
              </w:rPr>
              <w:t xml:space="preserve">                </w:t>
            </w:r>
            <w:r w:rsidRPr="0019279A">
              <w:rPr>
                <w:b w:val="0"/>
                <w:sz w:val="24"/>
                <w:szCs w:val="24"/>
              </w:rPr>
              <w:t xml:space="preserve">и использования средств из бюджета, в том числе при формировании суждения </w:t>
            </w:r>
            <w:r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Pr="0019279A">
              <w:rPr>
                <w:b w:val="0"/>
                <w:sz w:val="24"/>
                <w:szCs w:val="24"/>
              </w:rPr>
              <w:t>об обоснованности выделенных объемов мер господдержки. В настоящее время право проведения анализа предусмотрено только для обеспечения экспертно-аналитической деятельности органов внешнего государственного (муниципального) финансового контроля.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Кроме того, в случае выявления (подтверждения) нарушений в ходе анализа или по его результатам посредством изучения законности финансовых и хозяйственных операций объекту контроля (группе объектов контроля) направляются представления и </w:t>
            </w:r>
            <w:r w:rsidRPr="0019279A">
              <w:rPr>
                <w:b w:val="0"/>
                <w:sz w:val="24"/>
                <w:szCs w:val="24"/>
              </w:rPr>
              <w:lastRenderedPageBreak/>
              <w:t xml:space="preserve">(или) предписания, а также в случае </w:t>
            </w:r>
            <w:proofErr w:type="spellStart"/>
            <w:r w:rsidRPr="0019279A">
              <w:rPr>
                <w:b w:val="0"/>
                <w:sz w:val="24"/>
                <w:szCs w:val="24"/>
              </w:rPr>
              <w:t>неустранения</w:t>
            </w:r>
            <w:proofErr w:type="spellEnd"/>
            <w:r w:rsidRPr="0019279A">
              <w:rPr>
                <w:b w:val="0"/>
                <w:sz w:val="24"/>
                <w:szCs w:val="24"/>
              </w:rPr>
              <w:t xml:space="preserve"> бюджетного нарушения, направляются уведомления о применении бюджетных мер принуждения.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Применение метода наблюдения позволит </w:t>
            </w:r>
            <w:proofErr w:type="gramStart"/>
            <w:r w:rsidRPr="0019279A">
              <w:rPr>
                <w:b w:val="0"/>
                <w:sz w:val="24"/>
                <w:szCs w:val="24"/>
              </w:rPr>
              <w:t>собирать и обрабатывать</w:t>
            </w:r>
            <w:proofErr w:type="gramEnd"/>
            <w:r w:rsidRPr="0019279A">
              <w:rPr>
                <w:b w:val="0"/>
                <w:sz w:val="24"/>
                <w:szCs w:val="24"/>
              </w:rPr>
              <w:t xml:space="preserve"> данные </w:t>
            </w:r>
            <w:r w:rsidR="00E84465">
              <w:rPr>
                <w:b w:val="0"/>
                <w:sz w:val="24"/>
                <w:szCs w:val="24"/>
              </w:rPr>
              <w:t xml:space="preserve">                   </w:t>
            </w:r>
            <w:r w:rsidRPr="0019279A">
              <w:rPr>
                <w:b w:val="0"/>
                <w:sz w:val="24"/>
                <w:szCs w:val="24"/>
              </w:rPr>
              <w:t>о бюджетной сфере, процессах и операциях, происходящих в ней, предполагает максимальный охват данных об объекте контроля из открытых и доступных источников, государственных, муниципальных и ведомственных информационных систем, что, в свою очередь, поможет идентифицировать риски совершения нарушений.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>Наблюдение в отличие от обследования является непрерывным процессом, который осуществляется без непосредственного взаимодействия с объектом контроля («дистанционный контроль»).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Предметом контрольного мониторинга будет являться обеспечение выполнения объектом контроля положений правовых актов, в том числе требований </w:t>
            </w:r>
            <w:r w:rsidR="00E84465">
              <w:rPr>
                <w:b w:val="0"/>
                <w:sz w:val="24"/>
                <w:szCs w:val="24"/>
              </w:rPr>
              <w:t xml:space="preserve">                                             </w:t>
            </w:r>
            <w:r w:rsidRPr="0019279A">
              <w:rPr>
                <w:b w:val="0"/>
                <w:sz w:val="24"/>
                <w:szCs w:val="24"/>
              </w:rPr>
              <w:t>и рекомендаций по их соблюдению, условий договоров (соглашений), в рамках полномочий органов внутреннего государственного (муниципального) финансового контроля. Он будет проводиться в рамках добровольно заключенного соглашения с Федеральным казначейством.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19279A">
              <w:rPr>
                <w:b w:val="0"/>
                <w:sz w:val="24"/>
                <w:szCs w:val="24"/>
              </w:rPr>
              <w:t xml:space="preserve">Внедрение контрольного мониторинга </w:t>
            </w:r>
            <w:r w:rsidR="00E84465">
              <w:rPr>
                <w:b w:val="0"/>
                <w:sz w:val="24"/>
                <w:szCs w:val="24"/>
              </w:rPr>
              <w:t xml:space="preserve">           </w:t>
            </w:r>
            <w:r w:rsidRPr="0019279A">
              <w:rPr>
                <w:b w:val="0"/>
                <w:sz w:val="24"/>
                <w:szCs w:val="24"/>
              </w:rPr>
              <w:t xml:space="preserve">на постоянной основе будет способствовать сокращению затрат на проведение выездных проверок (ревизий), повышению уровня правовой культуры и бюджетной </w:t>
            </w:r>
            <w:r w:rsidRPr="0019279A">
              <w:rPr>
                <w:b w:val="0"/>
                <w:sz w:val="24"/>
                <w:szCs w:val="24"/>
              </w:rPr>
              <w:lastRenderedPageBreak/>
              <w:t xml:space="preserve">дисциплины, а также соответствует тенденции расширения </w:t>
            </w:r>
            <w:proofErr w:type="spellStart"/>
            <w:r w:rsidRPr="0019279A">
              <w:rPr>
                <w:b w:val="0"/>
                <w:sz w:val="24"/>
                <w:szCs w:val="24"/>
              </w:rPr>
              <w:t>цифровизации</w:t>
            </w:r>
            <w:proofErr w:type="spellEnd"/>
            <w:r w:rsidRPr="0019279A">
              <w:rPr>
                <w:b w:val="0"/>
                <w:sz w:val="24"/>
                <w:szCs w:val="24"/>
              </w:rPr>
              <w:t xml:space="preserve"> </w:t>
            </w:r>
            <w:r w:rsidR="00E84465">
              <w:rPr>
                <w:b w:val="0"/>
                <w:sz w:val="24"/>
                <w:szCs w:val="24"/>
              </w:rPr>
              <w:t xml:space="preserve">                          </w:t>
            </w:r>
            <w:r w:rsidRPr="0019279A">
              <w:rPr>
                <w:b w:val="0"/>
                <w:sz w:val="24"/>
                <w:szCs w:val="24"/>
              </w:rPr>
              <w:t xml:space="preserve">и </w:t>
            </w:r>
            <w:proofErr w:type="spellStart"/>
            <w:r w:rsidRPr="0019279A">
              <w:rPr>
                <w:b w:val="0"/>
                <w:sz w:val="24"/>
                <w:szCs w:val="24"/>
              </w:rPr>
              <w:t>реинжиниринга</w:t>
            </w:r>
            <w:proofErr w:type="spellEnd"/>
            <w:r w:rsidRPr="0019279A">
              <w:rPr>
                <w:b w:val="0"/>
                <w:sz w:val="24"/>
                <w:szCs w:val="24"/>
              </w:rPr>
              <w:t xml:space="preserve"> бизнес- процессов, оптимизации трудовых и временных ресурсов и позволит: снизить административную нагрузку; обеспечить электронное дистанционное взаимодействие; работать над развитием механизмов «обратной связи»;</w:t>
            </w:r>
            <w:proofErr w:type="gramEnd"/>
            <w:r w:rsidRPr="0019279A">
              <w:rPr>
                <w:b w:val="0"/>
                <w:sz w:val="24"/>
                <w:szCs w:val="24"/>
              </w:rPr>
              <w:t xml:space="preserve"> управлять рисками </w:t>
            </w:r>
            <w:r w:rsidR="00E84465">
              <w:rPr>
                <w:b w:val="0"/>
                <w:sz w:val="24"/>
                <w:szCs w:val="24"/>
              </w:rPr>
              <w:t xml:space="preserve">                          </w:t>
            </w:r>
            <w:r w:rsidRPr="0019279A">
              <w:rPr>
                <w:b w:val="0"/>
                <w:sz w:val="24"/>
                <w:szCs w:val="24"/>
              </w:rPr>
              <w:t>в финансово-бюджетной сфере.</w:t>
            </w:r>
          </w:p>
          <w:p w:rsidR="0019279A" w:rsidRPr="0019279A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Правительство Архангельской области и Управление Федерального казначейства по Архангельской области и Ненецкому автономному округу поддерживают проект федерального закона. </w:t>
            </w:r>
          </w:p>
          <w:p w:rsidR="001A2250" w:rsidRDefault="0019279A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19279A">
              <w:rPr>
                <w:b w:val="0"/>
                <w:sz w:val="24"/>
                <w:szCs w:val="24"/>
              </w:rPr>
              <w:t xml:space="preserve">Контрольно-счетная палата Архангельской области рассмотрев проект федерального </w:t>
            </w:r>
            <w:proofErr w:type="gramStart"/>
            <w:r w:rsidRPr="0019279A">
              <w:rPr>
                <w:b w:val="0"/>
                <w:sz w:val="24"/>
                <w:szCs w:val="24"/>
              </w:rPr>
              <w:t>закона</w:t>
            </w:r>
            <w:proofErr w:type="gramEnd"/>
            <w:r w:rsidRPr="0019279A">
              <w:rPr>
                <w:b w:val="0"/>
                <w:sz w:val="24"/>
                <w:szCs w:val="24"/>
              </w:rPr>
              <w:t xml:space="preserve"> отмечает, что дополняя пунктом 10 статью 267.1 Бюджетного кодекса Российской Федерации, ограничивается круг органов контроля, которые проводят встречные проверки, в связи с чем возникает конкуренция с нормой, изложенной в пункте 3 статьи 267.1 Бюджетного кодекса Российской Федерации. При указанных обстоятельствах имеется риск неверного толкования норм бюджетного законодательства и вопросов о правомерности проведения органами  внешнего государственного (муниципального) финансового контроля встречных проверок в целях осуществления государственного (муниципального) финансового контроля.</w:t>
            </w:r>
          </w:p>
          <w:p w:rsidR="0015442E" w:rsidRDefault="0015442E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</w:p>
          <w:p w:rsidR="0015442E" w:rsidRPr="00BF2EEC" w:rsidRDefault="0015442E" w:rsidP="00E8446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825F5A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0AB3" w:rsidRPr="00416A54" w:rsidRDefault="00064FDD" w:rsidP="00064FDD">
            <w:pPr>
              <w:jc w:val="both"/>
            </w:pPr>
            <w:r>
              <w:t>К</w:t>
            </w:r>
            <w:r w:rsidRPr="00064FDD">
              <w:t>омитет рекоменд</w:t>
            </w:r>
            <w:r>
              <w:t>овал</w:t>
            </w:r>
            <w:r w:rsidRPr="00064FDD">
              <w:t xml:space="preserve"> </w:t>
            </w:r>
            <w:r w:rsidRPr="00070382">
              <w:t>депутатам</w:t>
            </w:r>
            <w:r w:rsidRPr="00070382">
              <w:rPr>
                <w:b/>
              </w:rPr>
              <w:t xml:space="preserve"> поддержать на пятой сессии Архангельского областного Собрания депутатов принятие проекта </w:t>
            </w:r>
            <w:r w:rsidRPr="00070382">
              <w:rPr>
                <w:b/>
              </w:rPr>
              <w:lastRenderedPageBreak/>
              <w:t xml:space="preserve">федерального закона </w:t>
            </w:r>
            <w:r w:rsidR="00070382">
              <w:rPr>
                <w:b/>
              </w:rPr>
              <w:t xml:space="preserve">                                   </w:t>
            </w:r>
            <w:r w:rsidRPr="00070382">
              <w:rPr>
                <w:b/>
              </w:rPr>
              <w:t>№ 532893-8</w:t>
            </w:r>
            <w:r w:rsidRPr="00064FDD">
              <w:t xml:space="preserve"> «О внесении изменений в Бюджетный кодекс Российской Федерации».</w:t>
            </w:r>
          </w:p>
        </w:tc>
      </w:tr>
      <w:tr w:rsidR="00070382" w:rsidRPr="001B3D90" w:rsidTr="00AE4530">
        <w:trPr>
          <w:trHeight w:val="344"/>
        </w:trPr>
        <w:tc>
          <w:tcPr>
            <w:tcW w:w="817" w:type="dxa"/>
          </w:tcPr>
          <w:p w:rsidR="00070382" w:rsidRPr="003C0AB3" w:rsidRDefault="00070382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660A44" w:rsidRPr="006579E2" w:rsidRDefault="00660A44" w:rsidP="00660A44">
            <w:pPr>
              <w:pStyle w:val="ac"/>
              <w:autoSpaceDE w:val="0"/>
              <w:autoSpaceDN w:val="0"/>
              <w:adjustRightInd w:val="0"/>
              <w:ind w:left="0" w:firstLine="317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579E2">
              <w:rPr>
                <w:bCs/>
              </w:rPr>
              <w:t xml:space="preserve">Рассмотрение проекта федерального закона </w:t>
            </w:r>
            <w:r w:rsidRPr="00A07CBA">
              <w:rPr>
                <w:b/>
                <w:color w:val="000000"/>
              </w:rPr>
              <w:t xml:space="preserve">№ </w:t>
            </w:r>
            <w:r w:rsidRPr="00A07CBA">
              <w:rPr>
                <w:rFonts w:eastAsiaTheme="minorHAnsi"/>
                <w:b/>
                <w:bCs/>
                <w:color w:val="000000"/>
                <w:lang w:eastAsia="en-US"/>
              </w:rPr>
              <w:t>509734-8</w:t>
            </w:r>
            <w:r w:rsidRPr="006579E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</w:t>
            </w:r>
            <w:r w:rsidRPr="006579E2">
              <w:rPr>
                <w:rFonts w:eastAsiaTheme="minorHAnsi"/>
                <w:bCs/>
                <w:color w:val="000000"/>
                <w:lang w:eastAsia="en-US"/>
              </w:rPr>
              <w:t>«О внесении изменений в Федеральный закон «О концессионных соглашениях» (в части совершенствования механизма концессионных соглашений, объектом которых являются информационные технологии)</w:t>
            </w:r>
          </w:p>
          <w:p w:rsidR="00070382" w:rsidRPr="00B03D20" w:rsidRDefault="00070382" w:rsidP="00C327CC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070382" w:rsidRDefault="00B40816" w:rsidP="00B40816">
            <w:pPr>
              <w:jc w:val="both"/>
            </w:pPr>
            <w:r>
              <w:t xml:space="preserve">Депутаты </w:t>
            </w:r>
            <w:proofErr w:type="spellStart"/>
            <w:proofErr w:type="gramStart"/>
            <w:r>
              <w:t>Государствен-ной</w:t>
            </w:r>
            <w:proofErr w:type="spellEnd"/>
            <w:proofErr w:type="gramEnd"/>
            <w:r>
              <w:t xml:space="preserve"> Думы Федерального Собрания Российской Федерации</w:t>
            </w:r>
          </w:p>
        </w:tc>
        <w:tc>
          <w:tcPr>
            <w:tcW w:w="4961" w:type="dxa"/>
          </w:tcPr>
          <w:p w:rsidR="00660A44" w:rsidRPr="00660A44" w:rsidRDefault="00660A44" w:rsidP="00446A3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 xml:space="preserve">В настоящее время  достаточно широкое распространение получили проекты развития различных сервисов, пользователями которых являются органы власти, осуществляющие свою деятельность </w:t>
            </w:r>
            <w:r w:rsidR="00446A31">
              <w:rPr>
                <w:b w:val="0"/>
                <w:sz w:val="24"/>
                <w:szCs w:val="24"/>
              </w:rPr>
              <w:t xml:space="preserve">                              </w:t>
            </w:r>
            <w:r w:rsidRPr="00660A44">
              <w:rPr>
                <w:b w:val="0"/>
                <w:sz w:val="24"/>
                <w:szCs w:val="24"/>
              </w:rPr>
              <w:t xml:space="preserve">с использованием объектов информационных технологий. </w:t>
            </w:r>
          </w:p>
          <w:p w:rsidR="00660A44" w:rsidRPr="00660A44" w:rsidRDefault="00660A44" w:rsidP="00446A3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>Проект федерального закона разработан в целях обеспечения дополнительных возможностей и привлечения органами власти частных инвесторов в проекты создания и использования объектов информационных технологий.</w:t>
            </w:r>
          </w:p>
          <w:p w:rsidR="00660A44" w:rsidRPr="00660A44" w:rsidRDefault="00660A44" w:rsidP="00446A3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>Проектом федерального закона предлагается предусмотреть возможность применения новой формы финансового участия органов власти (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концедента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)                в IT-концессиях – в виде оплаты услуг, оказываемых концессионером (частным инвестором)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концеденту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при использовании (эксплуатации) объекта концессии.</w:t>
            </w:r>
          </w:p>
          <w:p w:rsidR="00660A44" w:rsidRPr="00660A44" w:rsidRDefault="00660A44" w:rsidP="00446A3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 xml:space="preserve">При этом предельный размер финансового участия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концедента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</w:t>
            </w:r>
            <w:r w:rsidR="00446A31"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660A44">
              <w:rPr>
                <w:b w:val="0"/>
                <w:sz w:val="24"/>
                <w:szCs w:val="24"/>
              </w:rPr>
              <w:t xml:space="preserve">в соглашении не может превышать </w:t>
            </w:r>
            <w:r w:rsidR="00446A31">
              <w:rPr>
                <w:b w:val="0"/>
                <w:sz w:val="24"/>
                <w:szCs w:val="24"/>
              </w:rPr>
              <w:t xml:space="preserve">                               </w:t>
            </w:r>
            <w:r w:rsidRPr="00660A44">
              <w:rPr>
                <w:b w:val="0"/>
                <w:sz w:val="24"/>
                <w:szCs w:val="24"/>
              </w:rPr>
              <w:t xml:space="preserve">50 процентов от доходов, полученных </w:t>
            </w:r>
            <w:r w:rsidR="007914E1">
              <w:rPr>
                <w:b w:val="0"/>
                <w:sz w:val="24"/>
                <w:szCs w:val="24"/>
              </w:rPr>
              <w:t xml:space="preserve">                         </w:t>
            </w:r>
            <w:r w:rsidRPr="00660A44">
              <w:rPr>
                <w:b w:val="0"/>
                <w:sz w:val="24"/>
                <w:szCs w:val="24"/>
              </w:rPr>
              <w:t>им от использования концессионером объекта концессии.</w:t>
            </w:r>
          </w:p>
          <w:p w:rsidR="00660A44" w:rsidRPr="00660A44" w:rsidRDefault="00660A44" w:rsidP="007914E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 xml:space="preserve">Механизм может применяться при соблюдении нескольких условий: соглашение должно предусматривать возможность получения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концедентом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дохода, связанного </w:t>
            </w:r>
            <w:r w:rsidR="007914E1">
              <w:rPr>
                <w:b w:val="0"/>
                <w:sz w:val="24"/>
                <w:szCs w:val="24"/>
              </w:rPr>
              <w:t xml:space="preserve">                 </w:t>
            </w:r>
            <w:r w:rsidRPr="00660A44">
              <w:rPr>
                <w:b w:val="0"/>
                <w:sz w:val="24"/>
                <w:szCs w:val="24"/>
              </w:rPr>
              <w:t xml:space="preserve">с услугами, оказываемыми концессионером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концеденту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; использование иных форм финансового участия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концедента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в таких проектах не допускается; концессионное соглашение должно быть заключено путем </w:t>
            </w:r>
            <w:r w:rsidRPr="00660A44">
              <w:rPr>
                <w:b w:val="0"/>
                <w:sz w:val="24"/>
                <w:szCs w:val="24"/>
              </w:rPr>
              <w:lastRenderedPageBreak/>
              <w:t xml:space="preserve">проведения конкурса. </w:t>
            </w:r>
          </w:p>
          <w:p w:rsidR="00660A44" w:rsidRPr="00660A44" w:rsidRDefault="00660A44" w:rsidP="007914E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 xml:space="preserve">Предложенный подход построен </w:t>
            </w:r>
            <w:r w:rsidR="007914E1">
              <w:rPr>
                <w:b w:val="0"/>
                <w:sz w:val="24"/>
                <w:szCs w:val="24"/>
              </w:rPr>
              <w:t xml:space="preserve">                              </w:t>
            </w:r>
            <w:r w:rsidRPr="00660A44">
              <w:rPr>
                <w:b w:val="0"/>
                <w:sz w:val="24"/>
                <w:szCs w:val="24"/>
              </w:rPr>
              <w:t>на концепции «доходных концессий», где обязательства сторон обусловлены только результатом: создаваемые частными партнерами информационные системы или базы данных органы власти используют при формировании дополнительных доходов бюджета, а концессионер должен быть заинтересован в достижении конечного результата.</w:t>
            </w:r>
          </w:p>
          <w:p w:rsidR="00660A44" w:rsidRPr="00660A44" w:rsidRDefault="00660A44" w:rsidP="007914E1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 xml:space="preserve">При этом в целях снижения бюджетной нагрузки и повышения мотивации концессионера в достижении конечного результата применение такой формы финансового участия предполагает отсутствие у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концедента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обязанностей </w:t>
            </w:r>
            <w:r w:rsidR="006F4DFA">
              <w:rPr>
                <w:b w:val="0"/>
                <w:sz w:val="24"/>
                <w:szCs w:val="24"/>
              </w:rPr>
              <w:t xml:space="preserve">                   </w:t>
            </w:r>
            <w:r w:rsidRPr="00660A44">
              <w:rPr>
                <w:b w:val="0"/>
                <w:sz w:val="24"/>
                <w:szCs w:val="24"/>
              </w:rPr>
              <w:t xml:space="preserve">по возмещению расходов концессионера </w:t>
            </w:r>
            <w:r w:rsidR="006F4DFA">
              <w:rPr>
                <w:b w:val="0"/>
                <w:sz w:val="24"/>
                <w:szCs w:val="24"/>
              </w:rPr>
              <w:t xml:space="preserve">                          </w:t>
            </w:r>
            <w:r w:rsidRPr="00660A44">
              <w:rPr>
                <w:b w:val="0"/>
                <w:sz w:val="24"/>
                <w:szCs w:val="24"/>
              </w:rPr>
              <w:t xml:space="preserve">на создание и использование объекта концессионного соглашения, что также предусматривается проектом федерального закона. Нормативно-правовое закрепление механизма доходной концессии позволит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концедентам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самостоятельно определять условия концессионного соглашения </w:t>
            </w:r>
            <w:r w:rsidR="006F4DFA">
              <w:rPr>
                <w:b w:val="0"/>
                <w:sz w:val="24"/>
                <w:szCs w:val="24"/>
              </w:rPr>
              <w:t xml:space="preserve">                           </w:t>
            </w:r>
            <w:r w:rsidRPr="00660A44">
              <w:rPr>
                <w:b w:val="0"/>
                <w:sz w:val="24"/>
                <w:szCs w:val="24"/>
              </w:rPr>
              <w:t>в зависимости от текущих задач.</w:t>
            </w:r>
          </w:p>
          <w:p w:rsidR="00660A44" w:rsidRPr="00660A44" w:rsidRDefault="00660A44" w:rsidP="006F4DFA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t xml:space="preserve">В целом, изменения, предусмотренные проектом федерального закона, направлены на дальнейшее совершенствование процессов </w:t>
            </w:r>
            <w:proofErr w:type="spellStart"/>
            <w:r w:rsidRPr="00660A44">
              <w:rPr>
                <w:b w:val="0"/>
                <w:sz w:val="24"/>
                <w:szCs w:val="24"/>
              </w:rPr>
              <w:t>цифровизации</w:t>
            </w:r>
            <w:proofErr w:type="spellEnd"/>
            <w:r w:rsidRPr="00660A44">
              <w:rPr>
                <w:b w:val="0"/>
                <w:sz w:val="24"/>
                <w:szCs w:val="24"/>
              </w:rPr>
              <w:t xml:space="preserve"> отраслей экономики </w:t>
            </w:r>
            <w:r w:rsidR="0015442E">
              <w:rPr>
                <w:b w:val="0"/>
                <w:sz w:val="24"/>
                <w:szCs w:val="24"/>
              </w:rPr>
              <w:t xml:space="preserve">                          </w:t>
            </w:r>
            <w:r w:rsidRPr="00660A44">
              <w:rPr>
                <w:b w:val="0"/>
                <w:sz w:val="24"/>
                <w:szCs w:val="24"/>
              </w:rPr>
              <w:t>и государственного управления, что позволит своевременно и качественно решать задачи деятельности соответствующих органов власти, а также задачу по формированию дополнительных доходов бюджетов различных уровней.</w:t>
            </w:r>
          </w:p>
          <w:p w:rsidR="00070382" w:rsidRPr="0019279A" w:rsidRDefault="00660A44" w:rsidP="0015442E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660A44">
              <w:rPr>
                <w:b w:val="0"/>
                <w:sz w:val="24"/>
                <w:szCs w:val="24"/>
              </w:rPr>
              <w:lastRenderedPageBreak/>
              <w:t>Губернатором Архангельской области подготовлен положительный отзыв на проект федерального закона, а также предложения по его доработке ко второму чтению, которые направлены в Комитет Государственной Думы Федерального Собрания Российской Федерации по экономической политике.</w:t>
            </w:r>
          </w:p>
        </w:tc>
        <w:tc>
          <w:tcPr>
            <w:tcW w:w="1843" w:type="dxa"/>
          </w:tcPr>
          <w:p w:rsidR="00070382" w:rsidRDefault="00DA58C8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DA58C8" w:rsidRPr="00DA58C8" w:rsidRDefault="00DA58C8" w:rsidP="00DA58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inorHAnsi" w:eastAsiaTheme="minorHAnsi" w:hAnsiTheme="minorHAnsi" w:cs="TimesNewRomanPSMT"/>
                <w:b/>
                <w:bCs/>
                <w:lang w:eastAsia="en-US"/>
              </w:rPr>
            </w:pPr>
            <w:r>
              <w:t>К</w:t>
            </w:r>
            <w:r w:rsidRPr="00DA58C8">
              <w:t>омитет рекоменд</w:t>
            </w:r>
            <w:r>
              <w:t>овал</w:t>
            </w:r>
            <w:r w:rsidRPr="00DA58C8">
              <w:t xml:space="preserve"> депутатам областного Собрания депутатов </w:t>
            </w:r>
            <w:r w:rsidRPr="00DA58C8">
              <w:rPr>
                <w:b/>
              </w:rPr>
              <w:t xml:space="preserve">поддержать </w:t>
            </w:r>
            <w:r>
              <w:rPr>
                <w:b/>
              </w:rPr>
              <w:t xml:space="preserve">                         </w:t>
            </w:r>
            <w:r w:rsidRPr="00DA58C8">
              <w:rPr>
                <w:b/>
              </w:rPr>
              <w:t>на пятой сессии Архангельского областного Собрания депутатов принят</w:t>
            </w:r>
            <w:r w:rsidR="00BC3F97">
              <w:rPr>
                <w:b/>
              </w:rPr>
              <w:t>ие</w:t>
            </w:r>
            <w:r w:rsidRPr="00DA58C8">
              <w:rPr>
                <w:b/>
              </w:rPr>
              <w:t xml:space="preserve"> </w:t>
            </w:r>
            <w:r w:rsidRPr="00DA58C8">
              <w:rPr>
                <w:b/>
                <w:bCs/>
              </w:rPr>
              <w:t>проект</w:t>
            </w:r>
            <w:r w:rsidR="00BC3F97">
              <w:rPr>
                <w:b/>
                <w:bCs/>
              </w:rPr>
              <w:t>а</w:t>
            </w:r>
            <w:r w:rsidRPr="00DA58C8">
              <w:rPr>
                <w:b/>
                <w:bCs/>
              </w:rPr>
              <w:t xml:space="preserve"> федерального закона </w:t>
            </w:r>
            <w:r>
              <w:rPr>
                <w:b/>
                <w:bCs/>
              </w:rPr>
              <w:t xml:space="preserve">                          </w:t>
            </w:r>
            <w:r w:rsidRPr="00DA58C8">
              <w:rPr>
                <w:b/>
              </w:rPr>
              <w:t xml:space="preserve">№ </w:t>
            </w:r>
            <w:r w:rsidRPr="00DA58C8">
              <w:rPr>
                <w:rFonts w:eastAsiaTheme="minorHAnsi"/>
                <w:b/>
                <w:bCs/>
                <w:lang w:eastAsia="en-US"/>
              </w:rPr>
              <w:t>509734-8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A58C8">
              <w:rPr>
                <w:rFonts w:eastAsiaTheme="minorHAnsi"/>
                <w:bCs/>
                <w:lang w:eastAsia="en-US"/>
              </w:rPr>
              <w:t xml:space="preserve">«О внесении изменений 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DA58C8">
              <w:rPr>
                <w:rFonts w:eastAsiaTheme="minorHAnsi"/>
                <w:bCs/>
                <w:lang w:eastAsia="en-US"/>
              </w:rPr>
              <w:t xml:space="preserve">в Федеральный закон 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DA58C8">
              <w:rPr>
                <w:rFonts w:eastAsiaTheme="minorHAnsi"/>
                <w:bCs/>
                <w:lang w:eastAsia="en-US"/>
              </w:rPr>
              <w:t>«О концессионных соглашениях».</w:t>
            </w:r>
          </w:p>
          <w:p w:rsidR="00DA58C8" w:rsidRPr="00DA58C8" w:rsidRDefault="00DA58C8" w:rsidP="00DA58C8">
            <w:pPr>
              <w:tabs>
                <w:tab w:val="left" w:pos="7797"/>
              </w:tabs>
              <w:ind w:firstLine="567"/>
              <w:jc w:val="both"/>
            </w:pPr>
          </w:p>
          <w:p w:rsidR="00070382" w:rsidRDefault="00070382" w:rsidP="00064FDD">
            <w:pPr>
              <w:jc w:val="both"/>
            </w:pP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23" w:rsidRDefault="00590823" w:rsidP="00FB2581">
      <w:r>
        <w:separator/>
      </w:r>
    </w:p>
  </w:endnote>
  <w:endnote w:type="continuationSeparator" w:id="0">
    <w:p w:rsidR="00590823" w:rsidRDefault="00590823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23" w:rsidRDefault="00590823" w:rsidP="00FB2581">
      <w:r>
        <w:separator/>
      </w:r>
    </w:p>
  </w:footnote>
  <w:footnote w:type="continuationSeparator" w:id="0">
    <w:p w:rsidR="00590823" w:rsidRDefault="00590823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30" w:rsidRDefault="001C3E5B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45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530" w:rsidRDefault="00AE45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AE4530" w:rsidRDefault="001C3E5B">
        <w:pPr>
          <w:pStyle w:val="a5"/>
          <w:jc w:val="center"/>
        </w:pPr>
        <w:fldSimple w:instr=" PAGE   \* MERGEFORMAT ">
          <w:r w:rsidR="00727AEA">
            <w:rPr>
              <w:noProof/>
            </w:rPr>
            <w:t>1</w:t>
          </w:r>
        </w:fldSimple>
      </w:p>
    </w:sdtContent>
  </w:sdt>
  <w:p w:rsidR="00AE4530" w:rsidRDefault="00AE4530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CFF0403"/>
    <w:multiLevelType w:val="hybridMultilevel"/>
    <w:tmpl w:val="2584AB72"/>
    <w:lvl w:ilvl="0" w:tplc="C8668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20"/>
  </w:num>
  <w:num w:numId="20">
    <w:abstractNumId w:val="2"/>
  </w:num>
  <w:num w:numId="21">
    <w:abstractNumId w:val="11"/>
  </w:num>
  <w:num w:numId="22">
    <w:abstractNumId w:val="15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7E85"/>
    <w:rsid w:val="00022E7E"/>
    <w:rsid w:val="00023339"/>
    <w:rsid w:val="0002457A"/>
    <w:rsid w:val="00024B62"/>
    <w:rsid w:val="00030914"/>
    <w:rsid w:val="00031E4C"/>
    <w:rsid w:val="00051AC4"/>
    <w:rsid w:val="0005446F"/>
    <w:rsid w:val="00056C02"/>
    <w:rsid w:val="00057E63"/>
    <w:rsid w:val="00061B1A"/>
    <w:rsid w:val="00063456"/>
    <w:rsid w:val="00064FDD"/>
    <w:rsid w:val="00067FB3"/>
    <w:rsid w:val="00070382"/>
    <w:rsid w:val="0007156C"/>
    <w:rsid w:val="000737D3"/>
    <w:rsid w:val="00091986"/>
    <w:rsid w:val="00094101"/>
    <w:rsid w:val="00097340"/>
    <w:rsid w:val="000A356A"/>
    <w:rsid w:val="000A6B07"/>
    <w:rsid w:val="000A7DF3"/>
    <w:rsid w:val="000B0BD6"/>
    <w:rsid w:val="000B12BC"/>
    <w:rsid w:val="000B5C76"/>
    <w:rsid w:val="000C09C5"/>
    <w:rsid w:val="000C169A"/>
    <w:rsid w:val="000E3E56"/>
    <w:rsid w:val="000E6BB9"/>
    <w:rsid w:val="000F1DB4"/>
    <w:rsid w:val="000F432B"/>
    <w:rsid w:val="000F59BA"/>
    <w:rsid w:val="000F6C21"/>
    <w:rsid w:val="000F6FC6"/>
    <w:rsid w:val="0010287C"/>
    <w:rsid w:val="00104590"/>
    <w:rsid w:val="0011070C"/>
    <w:rsid w:val="001178B8"/>
    <w:rsid w:val="00120764"/>
    <w:rsid w:val="00122E29"/>
    <w:rsid w:val="00125506"/>
    <w:rsid w:val="0012754F"/>
    <w:rsid w:val="00132573"/>
    <w:rsid w:val="00142893"/>
    <w:rsid w:val="0014393E"/>
    <w:rsid w:val="001476F2"/>
    <w:rsid w:val="0015442E"/>
    <w:rsid w:val="00163B32"/>
    <w:rsid w:val="00167C21"/>
    <w:rsid w:val="00167CC8"/>
    <w:rsid w:val="00174B2E"/>
    <w:rsid w:val="001751A2"/>
    <w:rsid w:val="00175F4B"/>
    <w:rsid w:val="00182593"/>
    <w:rsid w:val="001879ED"/>
    <w:rsid w:val="0019279A"/>
    <w:rsid w:val="001A1F84"/>
    <w:rsid w:val="001A2250"/>
    <w:rsid w:val="001A437E"/>
    <w:rsid w:val="001A5246"/>
    <w:rsid w:val="001B3D90"/>
    <w:rsid w:val="001C12D8"/>
    <w:rsid w:val="001C1BD7"/>
    <w:rsid w:val="001C3E5B"/>
    <w:rsid w:val="001C4D0C"/>
    <w:rsid w:val="001C6EAF"/>
    <w:rsid w:val="001E54C9"/>
    <w:rsid w:val="001E5DC9"/>
    <w:rsid w:val="001F2AB5"/>
    <w:rsid w:val="001F5238"/>
    <w:rsid w:val="00204F4B"/>
    <w:rsid w:val="00215DB8"/>
    <w:rsid w:val="00222D56"/>
    <w:rsid w:val="0022432A"/>
    <w:rsid w:val="00225C50"/>
    <w:rsid w:val="0022746E"/>
    <w:rsid w:val="00227528"/>
    <w:rsid w:val="00231484"/>
    <w:rsid w:val="00235610"/>
    <w:rsid w:val="0023644D"/>
    <w:rsid w:val="00246CDD"/>
    <w:rsid w:val="002550CC"/>
    <w:rsid w:val="002564BC"/>
    <w:rsid w:val="00264006"/>
    <w:rsid w:val="0026497F"/>
    <w:rsid w:val="00266809"/>
    <w:rsid w:val="00266A94"/>
    <w:rsid w:val="00274AF3"/>
    <w:rsid w:val="002765F3"/>
    <w:rsid w:val="002774D1"/>
    <w:rsid w:val="00287926"/>
    <w:rsid w:val="002915F9"/>
    <w:rsid w:val="002935AF"/>
    <w:rsid w:val="002A0808"/>
    <w:rsid w:val="002A2783"/>
    <w:rsid w:val="002A5633"/>
    <w:rsid w:val="002A6706"/>
    <w:rsid w:val="002C3A6E"/>
    <w:rsid w:val="002D5A36"/>
    <w:rsid w:val="002E3A9A"/>
    <w:rsid w:val="002F1B7B"/>
    <w:rsid w:val="002F3764"/>
    <w:rsid w:val="002F6BCA"/>
    <w:rsid w:val="002F77D0"/>
    <w:rsid w:val="002F7926"/>
    <w:rsid w:val="00300039"/>
    <w:rsid w:val="00300A99"/>
    <w:rsid w:val="00304A73"/>
    <w:rsid w:val="00312CA2"/>
    <w:rsid w:val="00314CE5"/>
    <w:rsid w:val="00320E02"/>
    <w:rsid w:val="003266BF"/>
    <w:rsid w:val="003307E9"/>
    <w:rsid w:val="003353F6"/>
    <w:rsid w:val="003516A3"/>
    <w:rsid w:val="0035199A"/>
    <w:rsid w:val="00352212"/>
    <w:rsid w:val="00352AAD"/>
    <w:rsid w:val="0035704B"/>
    <w:rsid w:val="0035784B"/>
    <w:rsid w:val="00361032"/>
    <w:rsid w:val="0036446C"/>
    <w:rsid w:val="00365038"/>
    <w:rsid w:val="003665C6"/>
    <w:rsid w:val="00370B15"/>
    <w:rsid w:val="00377D48"/>
    <w:rsid w:val="00381F01"/>
    <w:rsid w:val="0038209E"/>
    <w:rsid w:val="00383CF9"/>
    <w:rsid w:val="00393BF7"/>
    <w:rsid w:val="00394915"/>
    <w:rsid w:val="003966C2"/>
    <w:rsid w:val="003A12C1"/>
    <w:rsid w:val="003A7F38"/>
    <w:rsid w:val="003B1C87"/>
    <w:rsid w:val="003B3519"/>
    <w:rsid w:val="003B76B9"/>
    <w:rsid w:val="003C0AB3"/>
    <w:rsid w:val="003C4310"/>
    <w:rsid w:val="003C7748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F5F"/>
    <w:rsid w:val="00413FD7"/>
    <w:rsid w:val="00416241"/>
    <w:rsid w:val="00416A54"/>
    <w:rsid w:val="00420A5A"/>
    <w:rsid w:val="00420C01"/>
    <w:rsid w:val="004245F5"/>
    <w:rsid w:val="00424DA8"/>
    <w:rsid w:val="0043702D"/>
    <w:rsid w:val="00437632"/>
    <w:rsid w:val="0044582E"/>
    <w:rsid w:val="00446A31"/>
    <w:rsid w:val="0044753E"/>
    <w:rsid w:val="00452786"/>
    <w:rsid w:val="00453BDD"/>
    <w:rsid w:val="00460AE4"/>
    <w:rsid w:val="00460C5B"/>
    <w:rsid w:val="004669D0"/>
    <w:rsid w:val="00467D69"/>
    <w:rsid w:val="00485BF1"/>
    <w:rsid w:val="00487A89"/>
    <w:rsid w:val="004940BA"/>
    <w:rsid w:val="004A06F4"/>
    <w:rsid w:val="004A0B43"/>
    <w:rsid w:val="004A1424"/>
    <w:rsid w:val="004B00D6"/>
    <w:rsid w:val="004B62DD"/>
    <w:rsid w:val="004C08EE"/>
    <w:rsid w:val="004C4190"/>
    <w:rsid w:val="004C5D0E"/>
    <w:rsid w:val="004D1945"/>
    <w:rsid w:val="004D22F4"/>
    <w:rsid w:val="004D5515"/>
    <w:rsid w:val="004E0ACF"/>
    <w:rsid w:val="004E2972"/>
    <w:rsid w:val="00500425"/>
    <w:rsid w:val="0050065E"/>
    <w:rsid w:val="00501C86"/>
    <w:rsid w:val="00502D76"/>
    <w:rsid w:val="00505C9B"/>
    <w:rsid w:val="00513E37"/>
    <w:rsid w:val="005164D5"/>
    <w:rsid w:val="00520804"/>
    <w:rsid w:val="005252D0"/>
    <w:rsid w:val="0053240B"/>
    <w:rsid w:val="005342C0"/>
    <w:rsid w:val="00535DBC"/>
    <w:rsid w:val="005436C0"/>
    <w:rsid w:val="00544AD0"/>
    <w:rsid w:val="00550CAA"/>
    <w:rsid w:val="00553845"/>
    <w:rsid w:val="00553D0A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45CE"/>
    <w:rsid w:val="00584879"/>
    <w:rsid w:val="00590823"/>
    <w:rsid w:val="005A22F9"/>
    <w:rsid w:val="005A4226"/>
    <w:rsid w:val="005A4786"/>
    <w:rsid w:val="005A5E8C"/>
    <w:rsid w:val="005B1602"/>
    <w:rsid w:val="005B27EE"/>
    <w:rsid w:val="005C1284"/>
    <w:rsid w:val="005C6B92"/>
    <w:rsid w:val="005C7B08"/>
    <w:rsid w:val="005D4FB6"/>
    <w:rsid w:val="005E64CE"/>
    <w:rsid w:val="005E6833"/>
    <w:rsid w:val="005F3147"/>
    <w:rsid w:val="005F3CF3"/>
    <w:rsid w:val="005F600E"/>
    <w:rsid w:val="0060212C"/>
    <w:rsid w:val="00605FAF"/>
    <w:rsid w:val="00610BA2"/>
    <w:rsid w:val="006178E8"/>
    <w:rsid w:val="0062037F"/>
    <w:rsid w:val="00621664"/>
    <w:rsid w:val="00622A6A"/>
    <w:rsid w:val="00625DA7"/>
    <w:rsid w:val="0062758A"/>
    <w:rsid w:val="00637CCF"/>
    <w:rsid w:val="006407EA"/>
    <w:rsid w:val="00646877"/>
    <w:rsid w:val="00647DAF"/>
    <w:rsid w:val="00650BA7"/>
    <w:rsid w:val="006521AF"/>
    <w:rsid w:val="00652A76"/>
    <w:rsid w:val="00656591"/>
    <w:rsid w:val="00660A44"/>
    <w:rsid w:val="00662BCB"/>
    <w:rsid w:val="00665427"/>
    <w:rsid w:val="00667478"/>
    <w:rsid w:val="00670197"/>
    <w:rsid w:val="006710FB"/>
    <w:rsid w:val="006743B5"/>
    <w:rsid w:val="00677C95"/>
    <w:rsid w:val="00683879"/>
    <w:rsid w:val="00696B12"/>
    <w:rsid w:val="006A1522"/>
    <w:rsid w:val="006A217E"/>
    <w:rsid w:val="006A322F"/>
    <w:rsid w:val="006A341A"/>
    <w:rsid w:val="006A5AFF"/>
    <w:rsid w:val="006A75EF"/>
    <w:rsid w:val="006B2128"/>
    <w:rsid w:val="006B340F"/>
    <w:rsid w:val="006B6159"/>
    <w:rsid w:val="006B7534"/>
    <w:rsid w:val="006C2B31"/>
    <w:rsid w:val="006C3121"/>
    <w:rsid w:val="006C3D7F"/>
    <w:rsid w:val="006C63FD"/>
    <w:rsid w:val="006D3DEC"/>
    <w:rsid w:val="006D62F5"/>
    <w:rsid w:val="006E7716"/>
    <w:rsid w:val="006F0696"/>
    <w:rsid w:val="006F0E6C"/>
    <w:rsid w:val="006F4DFA"/>
    <w:rsid w:val="006F5BC7"/>
    <w:rsid w:val="006F7547"/>
    <w:rsid w:val="00703067"/>
    <w:rsid w:val="007057C0"/>
    <w:rsid w:val="00711750"/>
    <w:rsid w:val="00711F7C"/>
    <w:rsid w:val="00712AA3"/>
    <w:rsid w:val="00713098"/>
    <w:rsid w:val="00715065"/>
    <w:rsid w:val="0072027E"/>
    <w:rsid w:val="00721DA3"/>
    <w:rsid w:val="007233E0"/>
    <w:rsid w:val="007239E8"/>
    <w:rsid w:val="00724808"/>
    <w:rsid w:val="00727AEA"/>
    <w:rsid w:val="00736F81"/>
    <w:rsid w:val="00745134"/>
    <w:rsid w:val="0074669A"/>
    <w:rsid w:val="00755CB7"/>
    <w:rsid w:val="00757A5A"/>
    <w:rsid w:val="00765F99"/>
    <w:rsid w:val="00780676"/>
    <w:rsid w:val="00781E8D"/>
    <w:rsid w:val="0078302D"/>
    <w:rsid w:val="00783666"/>
    <w:rsid w:val="00784F5E"/>
    <w:rsid w:val="007914E1"/>
    <w:rsid w:val="00796D96"/>
    <w:rsid w:val="007A5528"/>
    <w:rsid w:val="007A6F5C"/>
    <w:rsid w:val="007A7518"/>
    <w:rsid w:val="007B03F1"/>
    <w:rsid w:val="007B1100"/>
    <w:rsid w:val="007C7530"/>
    <w:rsid w:val="007D21CE"/>
    <w:rsid w:val="007D6560"/>
    <w:rsid w:val="007E3F28"/>
    <w:rsid w:val="007E5CE9"/>
    <w:rsid w:val="007E6893"/>
    <w:rsid w:val="007F2052"/>
    <w:rsid w:val="00802375"/>
    <w:rsid w:val="00806F7E"/>
    <w:rsid w:val="0081439E"/>
    <w:rsid w:val="00823797"/>
    <w:rsid w:val="00825F5A"/>
    <w:rsid w:val="00832A9F"/>
    <w:rsid w:val="00840985"/>
    <w:rsid w:val="00842FC4"/>
    <w:rsid w:val="00845364"/>
    <w:rsid w:val="008457D4"/>
    <w:rsid w:val="0085119B"/>
    <w:rsid w:val="00854F55"/>
    <w:rsid w:val="00867B9B"/>
    <w:rsid w:val="00872DF4"/>
    <w:rsid w:val="00876E96"/>
    <w:rsid w:val="008815FB"/>
    <w:rsid w:val="008A03DA"/>
    <w:rsid w:val="008A22DC"/>
    <w:rsid w:val="008B02A8"/>
    <w:rsid w:val="008B1218"/>
    <w:rsid w:val="008B32B4"/>
    <w:rsid w:val="008B69EA"/>
    <w:rsid w:val="008B7624"/>
    <w:rsid w:val="008B7BFC"/>
    <w:rsid w:val="008C43D6"/>
    <w:rsid w:val="008D4C76"/>
    <w:rsid w:val="008D4E2A"/>
    <w:rsid w:val="008E2975"/>
    <w:rsid w:val="008E52F9"/>
    <w:rsid w:val="008E7A3F"/>
    <w:rsid w:val="008F00EA"/>
    <w:rsid w:val="008F3099"/>
    <w:rsid w:val="009043FA"/>
    <w:rsid w:val="009055EC"/>
    <w:rsid w:val="00907277"/>
    <w:rsid w:val="00907D74"/>
    <w:rsid w:val="00924A56"/>
    <w:rsid w:val="00924E27"/>
    <w:rsid w:val="009413F5"/>
    <w:rsid w:val="00946B7D"/>
    <w:rsid w:val="00946C92"/>
    <w:rsid w:val="0095591D"/>
    <w:rsid w:val="009631C4"/>
    <w:rsid w:val="00965345"/>
    <w:rsid w:val="00973BB1"/>
    <w:rsid w:val="0097634A"/>
    <w:rsid w:val="009826A9"/>
    <w:rsid w:val="00984D9A"/>
    <w:rsid w:val="00993591"/>
    <w:rsid w:val="009A2946"/>
    <w:rsid w:val="009A2CB4"/>
    <w:rsid w:val="009A4063"/>
    <w:rsid w:val="009A43BA"/>
    <w:rsid w:val="009A4597"/>
    <w:rsid w:val="009B07A3"/>
    <w:rsid w:val="009B3783"/>
    <w:rsid w:val="009C7D5B"/>
    <w:rsid w:val="009D607C"/>
    <w:rsid w:val="009D75E7"/>
    <w:rsid w:val="009E3999"/>
    <w:rsid w:val="009E5C24"/>
    <w:rsid w:val="009F27E3"/>
    <w:rsid w:val="00A01821"/>
    <w:rsid w:val="00A07CBA"/>
    <w:rsid w:val="00A10DB1"/>
    <w:rsid w:val="00A13172"/>
    <w:rsid w:val="00A136C2"/>
    <w:rsid w:val="00A1433C"/>
    <w:rsid w:val="00A166E5"/>
    <w:rsid w:val="00A16B17"/>
    <w:rsid w:val="00A1799C"/>
    <w:rsid w:val="00A2062C"/>
    <w:rsid w:val="00A235AF"/>
    <w:rsid w:val="00A24C51"/>
    <w:rsid w:val="00A313F6"/>
    <w:rsid w:val="00A32634"/>
    <w:rsid w:val="00A338EE"/>
    <w:rsid w:val="00A34060"/>
    <w:rsid w:val="00A34B66"/>
    <w:rsid w:val="00A36BFB"/>
    <w:rsid w:val="00A42811"/>
    <w:rsid w:val="00A52E50"/>
    <w:rsid w:val="00A549FB"/>
    <w:rsid w:val="00A55A78"/>
    <w:rsid w:val="00A664A0"/>
    <w:rsid w:val="00A66AC0"/>
    <w:rsid w:val="00A74FA7"/>
    <w:rsid w:val="00A8215A"/>
    <w:rsid w:val="00A85D23"/>
    <w:rsid w:val="00A87D96"/>
    <w:rsid w:val="00A90DCC"/>
    <w:rsid w:val="00AA1816"/>
    <w:rsid w:val="00AB7070"/>
    <w:rsid w:val="00AC167E"/>
    <w:rsid w:val="00AC1E52"/>
    <w:rsid w:val="00AC37DC"/>
    <w:rsid w:val="00AD2978"/>
    <w:rsid w:val="00AE015E"/>
    <w:rsid w:val="00AE4530"/>
    <w:rsid w:val="00AE726D"/>
    <w:rsid w:val="00AF08D4"/>
    <w:rsid w:val="00AF10AF"/>
    <w:rsid w:val="00AF6C38"/>
    <w:rsid w:val="00B01177"/>
    <w:rsid w:val="00B01C18"/>
    <w:rsid w:val="00B01E9D"/>
    <w:rsid w:val="00B13C13"/>
    <w:rsid w:val="00B1523E"/>
    <w:rsid w:val="00B25D0A"/>
    <w:rsid w:val="00B26B90"/>
    <w:rsid w:val="00B26BD5"/>
    <w:rsid w:val="00B276D8"/>
    <w:rsid w:val="00B31AB8"/>
    <w:rsid w:val="00B32428"/>
    <w:rsid w:val="00B40816"/>
    <w:rsid w:val="00B47D2D"/>
    <w:rsid w:val="00B618C3"/>
    <w:rsid w:val="00B646B0"/>
    <w:rsid w:val="00B64FDB"/>
    <w:rsid w:val="00B65805"/>
    <w:rsid w:val="00B714B5"/>
    <w:rsid w:val="00B76F3F"/>
    <w:rsid w:val="00B83923"/>
    <w:rsid w:val="00B90C8C"/>
    <w:rsid w:val="00B92790"/>
    <w:rsid w:val="00BA10AF"/>
    <w:rsid w:val="00BA1B07"/>
    <w:rsid w:val="00BA2CDF"/>
    <w:rsid w:val="00BA2EF2"/>
    <w:rsid w:val="00BB18B2"/>
    <w:rsid w:val="00BC3F97"/>
    <w:rsid w:val="00BC4A06"/>
    <w:rsid w:val="00BD00B4"/>
    <w:rsid w:val="00BD4D5F"/>
    <w:rsid w:val="00BD594A"/>
    <w:rsid w:val="00BD70B0"/>
    <w:rsid w:val="00BE51CB"/>
    <w:rsid w:val="00BE5D3D"/>
    <w:rsid w:val="00BF01DF"/>
    <w:rsid w:val="00BF1BA8"/>
    <w:rsid w:val="00BF2EEC"/>
    <w:rsid w:val="00BF3676"/>
    <w:rsid w:val="00BF479B"/>
    <w:rsid w:val="00C0040E"/>
    <w:rsid w:val="00C03868"/>
    <w:rsid w:val="00C06FAA"/>
    <w:rsid w:val="00C15FAC"/>
    <w:rsid w:val="00C21562"/>
    <w:rsid w:val="00C26CE5"/>
    <w:rsid w:val="00C26E6E"/>
    <w:rsid w:val="00C327CC"/>
    <w:rsid w:val="00C33019"/>
    <w:rsid w:val="00C34504"/>
    <w:rsid w:val="00C53EE9"/>
    <w:rsid w:val="00C57CFB"/>
    <w:rsid w:val="00C71ADE"/>
    <w:rsid w:val="00C752E0"/>
    <w:rsid w:val="00C80472"/>
    <w:rsid w:val="00C82DF9"/>
    <w:rsid w:val="00C840F4"/>
    <w:rsid w:val="00C9409E"/>
    <w:rsid w:val="00C944EA"/>
    <w:rsid w:val="00CA2F03"/>
    <w:rsid w:val="00CA5B6A"/>
    <w:rsid w:val="00CB08B0"/>
    <w:rsid w:val="00CB1E9A"/>
    <w:rsid w:val="00CB295F"/>
    <w:rsid w:val="00CB40EB"/>
    <w:rsid w:val="00CB65AD"/>
    <w:rsid w:val="00CC0D0F"/>
    <w:rsid w:val="00CC38EB"/>
    <w:rsid w:val="00CC3EA5"/>
    <w:rsid w:val="00CC66FB"/>
    <w:rsid w:val="00CC6904"/>
    <w:rsid w:val="00CD636B"/>
    <w:rsid w:val="00CD6D36"/>
    <w:rsid w:val="00CE01BE"/>
    <w:rsid w:val="00CE5126"/>
    <w:rsid w:val="00CE7F1B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07EF5"/>
    <w:rsid w:val="00D1124E"/>
    <w:rsid w:val="00D21755"/>
    <w:rsid w:val="00D223A4"/>
    <w:rsid w:val="00D3372D"/>
    <w:rsid w:val="00D45157"/>
    <w:rsid w:val="00D46430"/>
    <w:rsid w:val="00D50FB3"/>
    <w:rsid w:val="00D558E4"/>
    <w:rsid w:val="00D62957"/>
    <w:rsid w:val="00D639D1"/>
    <w:rsid w:val="00D6453F"/>
    <w:rsid w:val="00D75EEB"/>
    <w:rsid w:val="00D772A3"/>
    <w:rsid w:val="00D831B4"/>
    <w:rsid w:val="00DA1313"/>
    <w:rsid w:val="00DA24D3"/>
    <w:rsid w:val="00DA3F89"/>
    <w:rsid w:val="00DA58C8"/>
    <w:rsid w:val="00DA6243"/>
    <w:rsid w:val="00DA675A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743"/>
    <w:rsid w:val="00E0092B"/>
    <w:rsid w:val="00E03806"/>
    <w:rsid w:val="00E041A5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80656"/>
    <w:rsid w:val="00E81688"/>
    <w:rsid w:val="00E84465"/>
    <w:rsid w:val="00E8648A"/>
    <w:rsid w:val="00E87FBD"/>
    <w:rsid w:val="00E93DD7"/>
    <w:rsid w:val="00E951A2"/>
    <w:rsid w:val="00E967A9"/>
    <w:rsid w:val="00E97D3E"/>
    <w:rsid w:val="00EA0F3A"/>
    <w:rsid w:val="00EA422E"/>
    <w:rsid w:val="00EC3B85"/>
    <w:rsid w:val="00ED5445"/>
    <w:rsid w:val="00ED7ABB"/>
    <w:rsid w:val="00EE06B5"/>
    <w:rsid w:val="00EE1B3E"/>
    <w:rsid w:val="00EE65D2"/>
    <w:rsid w:val="00EF317F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241BD"/>
    <w:rsid w:val="00F30FB7"/>
    <w:rsid w:val="00F33C93"/>
    <w:rsid w:val="00F36AD0"/>
    <w:rsid w:val="00F41768"/>
    <w:rsid w:val="00F4301B"/>
    <w:rsid w:val="00F45801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B0287"/>
    <w:rsid w:val="00FB041A"/>
    <w:rsid w:val="00FB2581"/>
    <w:rsid w:val="00FB6525"/>
    <w:rsid w:val="00FC14FB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23EB5-E996-44F1-AE3B-1104E1C8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125</cp:revision>
  <dcterms:created xsi:type="dcterms:W3CDTF">2021-02-09T08:58:00Z</dcterms:created>
  <dcterms:modified xsi:type="dcterms:W3CDTF">2024-03-19T14:19:00Z</dcterms:modified>
</cp:coreProperties>
</file>