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151F0D">
        <w:rPr>
          <w:b/>
          <w:iCs/>
          <w:sz w:val="24"/>
        </w:rPr>
        <w:t>6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2F510D">
        <w:rPr>
          <w:b/>
          <w:sz w:val="24"/>
          <w:szCs w:val="24"/>
        </w:rPr>
        <w:t>0</w:t>
      </w:r>
      <w:r w:rsidR="00151F0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151F0D">
        <w:rPr>
          <w:b/>
          <w:sz w:val="24"/>
          <w:szCs w:val="24"/>
        </w:rPr>
        <w:t>июня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2F510D">
        <w:rPr>
          <w:b/>
          <w:sz w:val="24"/>
          <w:szCs w:val="24"/>
        </w:rPr>
        <w:t>9</w:t>
      </w:r>
      <w:r w:rsidR="006F0E6C">
        <w:rPr>
          <w:b/>
          <w:sz w:val="24"/>
          <w:szCs w:val="24"/>
        </w:rPr>
        <w:t>:</w:t>
      </w:r>
      <w:r w:rsidR="002F510D">
        <w:rPr>
          <w:b/>
          <w:sz w:val="24"/>
          <w:szCs w:val="24"/>
        </w:rPr>
        <w:t>15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3D3595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65F99" w:rsidRPr="005366CD" w:rsidRDefault="002624AB" w:rsidP="00151F0D">
            <w:pPr>
              <w:pStyle w:val="ac"/>
              <w:ind w:left="34"/>
              <w:jc w:val="both"/>
            </w:pPr>
            <w:r>
              <w:t xml:space="preserve">Рассмотрение </w:t>
            </w:r>
            <w:r w:rsidRPr="002624AB">
              <w:t>проект</w:t>
            </w:r>
            <w:r>
              <w:t>а</w:t>
            </w:r>
            <w:r w:rsidRPr="002624AB">
              <w:t xml:space="preserve"> постановления Архангельского областного Собрания депутатов № </w:t>
            </w:r>
            <w:r w:rsidRPr="00B62FFF">
              <w:rPr>
                <w:b/>
              </w:rPr>
              <w:t>пп8/113</w:t>
            </w:r>
            <w:r w:rsidRPr="002624AB">
              <w:t xml:space="preserve"> </w:t>
            </w:r>
            <w:r>
              <w:t xml:space="preserve">                         </w:t>
            </w:r>
            <w:r w:rsidRPr="002624AB">
              <w:t xml:space="preserve">«О проектах федеральных законов»                           </w:t>
            </w:r>
          </w:p>
        </w:tc>
        <w:tc>
          <w:tcPr>
            <w:tcW w:w="2268" w:type="dxa"/>
          </w:tcPr>
          <w:p w:rsidR="001222CD" w:rsidRDefault="0019327E" w:rsidP="00413FD7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19327E" w:rsidRDefault="0019327E" w:rsidP="00413FD7">
            <w:pPr>
              <w:shd w:val="clear" w:color="auto" w:fill="FFFFFF"/>
              <w:spacing w:line="253" w:lineRule="atLeast"/>
            </w:pPr>
            <w:r>
              <w:t>Го</w:t>
            </w:r>
            <w:r w:rsidR="00034109">
              <w:t>дзиш И.В., Суровцева Т.В.</w:t>
            </w:r>
          </w:p>
          <w:p w:rsidR="00034109" w:rsidRPr="003C0AB3" w:rsidRDefault="00034109" w:rsidP="00413FD7">
            <w:pPr>
              <w:shd w:val="clear" w:color="auto" w:fill="FFFFFF"/>
              <w:spacing w:line="253" w:lineRule="atLeast"/>
            </w:pPr>
            <w:r>
              <w:t>Андреечев И.С.</w:t>
            </w:r>
          </w:p>
        </w:tc>
        <w:tc>
          <w:tcPr>
            <w:tcW w:w="4536" w:type="dxa"/>
          </w:tcPr>
          <w:p w:rsidR="00C2474B" w:rsidRPr="00C2474B" w:rsidRDefault="00C2474B" w:rsidP="00C2474B">
            <w:pPr>
              <w:pStyle w:val="ac"/>
              <w:numPr>
                <w:ilvl w:val="0"/>
                <w:numId w:val="26"/>
              </w:numPr>
              <w:ind w:left="0" w:firstLine="709"/>
              <w:jc w:val="both"/>
              <w:rPr>
                <w:rStyle w:val="CharStyle7"/>
                <w:color w:val="000000"/>
                <w:lang w:eastAsia="en-US"/>
              </w:rPr>
            </w:pPr>
            <w:r w:rsidRPr="00C2474B">
              <w:rPr>
                <w:rStyle w:val="CharStyle7"/>
                <w:color w:val="000000"/>
                <w:lang w:eastAsia="en-US"/>
              </w:rPr>
              <w:t xml:space="preserve">Проект федерального закона </w:t>
            </w:r>
            <w:r w:rsidRPr="00C2474B">
              <w:rPr>
                <w:bCs/>
              </w:rPr>
              <w:t xml:space="preserve">№ 639663-8 </w:t>
            </w:r>
            <w:r w:rsidRPr="00C2474B">
              <w:rPr>
                <w:rStyle w:val="CharStyle7"/>
                <w:color w:val="000000"/>
                <w:lang w:eastAsia="en-US"/>
              </w:rPr>
              <w:t>«О внесении изменений в части первую и вторую Налогового кодекса Российской Федерации</w:t>
            </w:r>
            <w:r>
              <w:rPr>
                <w:rStyle w:val="CharStyle7"/>
                <w:color w:val="000000"/>
                <w:lang w:eastAsia="en-US"/>
              </w:rPr>
              <w:t xml:space="preserve"> </w:t>
            </w:r>
            <w:r w:rsidRPr="00C2474B">
              <w:rPr>
                <w:rStyle w:val="CharStyle7"/>
                <w:color w:val="000000"/>
                <w:lang w:eastAsia="en-US"/>
              </w:rPr>
              <w:t xml:space="preserve">и отдельные законодательные акты Российской Федерации» направлен                             на реализацию Послания Президента Российской Федерации Федеральному Собранию Российской Федерации                                  от 29 февраля 2024 года </w:t>
            </w:r>
            <w:r>
              <w:rPr>
                <w:rStyle w:val="CharStyle7"/>
                <w:color w:val="000000"/>
                <w:lang w:eastAsia="en-US"/>
              </w:rPr>
              <w:t xml:space="preserve">                                           </w:t>
            </w:r>
            <w:r w:rsidRPr="00C2474B">
              <w:rPr>
                <w:rStyle w:val="CharStyle7"/>
                <w:color w:val="000000"/>
                <w:lang w:eastAsia="en-US"/>
              </w:rPr>
              <w:t>и предусматривает изменения налогового законодательства.</w:t>
            </w:r>
          </w:p>
          <w:p w:rsidR="00C2474B" w:rsidRPr="00C2474B" w:rsidRDefault="00C2474B" w:rsidP="00C2474B">
            <w:pPr>
              <w:ind w:firstLine="709"/>
              <w:jc w:val="both"/>
            </w:pPr>
            <w:proofErr w:type="gramStart"/>
            <w:r w:rsidRPr="00C2474B">
              <w:t xml:space="preserve">Законопроектом предполагается изменения ряда налогов и неналоговых платежей, таких как: ставок налога </w:t>
            </w:r>
            <w:r>
              <w:t xml:space="preserve">                    </w:t>
            </w:r>
            <w:r w:rsidRPr="00C2474B">
              <w:t xml:space="preserve">на доходы физических лиц (далее – НДФЛ) (расширение прогрессивной шкалы налогообложения), ставок налога                              на прибыль организаций, введение налога на добавленную стоимость                    (далее – НДС) для отдельных налогоплательщиков, работающих </w:t>
            </w:r>
            <w:r>
              <w:t xml:space="preserve">                            </w:t>
            </w:r>
            <w:r w:rsidRPr="00C2474B">
              <w:t>с применением упрощенной системы налогообложения (далее – УСН), установления возможности применения пониженных страховых взносов субъектами малого</w:t>
            </w:r>
            <w:r>
              <w:t xml:space="preserve"> </w:t>
            </w:r>
            <w:r w:rsidRPr="00C2474B">
              <w:t xml:space="preserve">и среднего </w:t>
            </w:r>
            <w:r w:rsidRPr="00C2474B">
              <w:lastRenderedPageBreak/>
              <w:t>предпринимательства, введения дополнительных акцизов, увеличение</w:t>
            </w:r>
            <w:proofErr w:type="gramEnd"/>
            <w:r w:rsidRPr="00C2474B">
              <w:t xml:space="preserve"> налоговых ставок по налогу на добычу полезных ископаемых (далее – НДПИ), определение возможности субъектам Российской Федерации устанавливать повышенные налоги по дорогостоящему имуществу, а также размеров государственной пошлины, уплачиваемой в связи с регистрацией прав на дорогостоящее недвижимое имущество и иные изменения в сфере налогообложения. 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 xml:space="preserve">Также предполагается увеличение размеров стандартных налоговых вычетов на второго и последующих детей и увеличение предельного размера доходов, до достижения которого применяются стандартные </w:t>
            </w:r>
            <w:r w:rsidR="001B4DF5">
              <w:t xml:space="preserve">                     </w:t>
            </w:r>
            <w:r w:rsidRPr="00C2474B">
              <w:t xml:space="preserve">налоговые вычеты, распространение </w:t>
            </w:r>
            <w:r w:rsidR="001B4DF5">
              <w:t xml:space="preserve">                   </w:t>
            </w:r>
            <w:r w:rsidRPr="00C2474B">
              <w:t xml:space="preserve">стандартного налогового вычета на лиц, выполнивших нормативы испытаний (тестов) комплекса «Готов к труду                              и обороне» и прошедших диспансеризацию. 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 xml:space="preserve">Предусматривается предоставление сырьевого вычета при производстве </w:t>
            </w:r>
            <w:proofErr w:type="spellStart"/>
            <w:r w:rsidRPr="00C2474B">
              <w:t>никотинсодержащей</w:t>
            </w:r>
            <w:proofErr w:type="spellEnd"/>
            <w:r w:rsidRPr="00C2474B">
              <w:t xml:space="preserve"> продукции – при реализации </w:t>
            </w:r>
            <w:proofErr w:type="spellStart"/>
            <w:r w:rsidRPr="00C2474B">
              <w:t>бестабачных</w:t>
            </w:r>
            <w:proofErr w:type="spellEnd"/>
            <w:r w:rsidRPr="00C2474B">
              <w:t xml:space="preserve"> </w:t>
            </w:r>
            <w:proofErr w:type="spellStart"/>
            <w:r w:rsidRPr="00C2474B">
              <w:t>никотинсодержащих</w:t>
            </w:r>
            <w:proofErr w:type="spellEnd"/>
            <w:r w:rsidRPr="00C2474B">
              <w:t xml:space="preserve"> смесей для нагревания и жидкостей </w:t>
            </w:r>
            <w:r w:rsidR="001B4DF5">
              <w:t xml:space="preserve">                                </w:t>
            </w:r>
            <w:r w:rsidRPr="00C2474B">
              <w:t xml:space="preserve">для электронных систем доставки никотина, предусматривается возможность применения вычета сумм акциза, уплаченных при приобретении или ввозе никотинового сырья, </w:t>
            </w:r>
            <w:r w:rsidRPr="00C2474B">
              <w:lastRenderedPageBreak/>
              <w:t xml:space="preserve">фактически использованного для производства такой реализованной продукции. 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 xml:space="preserve">Ставка акциза на фармацевтическую субстанцию спирта этилового, отгружаемую производителям фармацевтической продукции, получившим в налоговом органе соответствующее свидетельство, аптечным и медицинским организациям, установлена в размере 0 рублей. Положения законопроекта исключают рост налоговой нагрузки </w:t>
            </w:r>
            <w:r w:rsidR="001B4DF5">
              <w:t xml:space="preserve">                                     </w:t>
            </w:r>
            <w:r w:rsidRPr="00C2474B">
              <w:t xml:space="preserve">на производителей фармацевтической продукции, включенной </w:t>
            </w:r>
            <w:r w:rsidR="001B4DF5">
              <w:t xml:space="preserve">                                         </w:t>
            </w:r>
            <w:r w:rsidRPr="00C2474B">
              <w:t>в соответствующий Перечень, утверждаемый Правительством Российской Федерации.</w:t>
            </w:r>
          </w:p>
          <w:p w:rsidR="00C2474B" w:rsidRPr="00C2474B" w:rsidRDefault="00C2474B" w:rsidP="00C2474B">
            <w:pPr>
              <w:ind w:firstLine="709"/>
              <w:jc w:val="both"/>
            </w:pPr>
            <w:proofErr w:type="gramStart"/>
            <w:r w:rsidRPr="00C2474B">
              <w:t xml:space="preserve">Также предлагается с учетом отказа от взимания с 1 января 2025 года «курсовых» экспортных пошлин, введенных постановлением Правительства Российской Федерации </w:t>
            </w:r>
            <w:r w:rsidR="00042F66">
              <w:t xml:space="preserve">                   </w:t>
            </w:r>
            <w:r w:rsidRPr="00C2474B">
              <w:t>от 21.09.2023 № 1538 «О</w:t>
            </w:r>
            <w:r w:rsidRPr="00C2474B">
              <w:rPr>
                <w:rFonts w:eastAsia="Calibri"/>
                <w:lang w:eastAsia="en-US"/>
              </w:rPr>
              <w:t xml:space="preserve"> ставках вывозных таможенных пошлин на товары, вывозимые из Российской Федерации</w:t>
            </w:r>
            <w:r w:rsidR="00042F66">
              <w:rPr>
                <w:rFonts w:eastAsia="Calibri"/>
                <w:lang w:eastAsia="en-US"/>
              </w:rPr>
              <w:t xml:space="preserve"> </w:t>
            </w:r>
            <w:r w:rsidRPr="00C2474B">
              <w:rPr>
                <w:rFonts w:eastAsia="Calibri"/>
                <w:lang w:eastAsia="en-US"/>
              </w:rPr>
              <w:t>за пределы таможенной территории Евразийского экономического союза, и о внесении изменений в ставки вывозных таможенных пошлин на товары, вывозимые</w:t>
            </w:r>
            <w:r w:rsidR="00042F66">
              <w:rPr>
                <w:rFonts w:eastAsia="Calibri"/>
                <w:lang w:eastAsia="en-US"/>
              </w:rPr>
              <w:t xml:space="preserve"> </w:t>
            </w:r>
            <w:r w:rsidRPr="00C2474B">
              <w:rPr>
                <w:rFonts w:eastAsia="Calibri"/>
                <w:lang w:eastAsia="en-US"/>
              </w:rPr>
              <w:t>из Российской Федерации за пределы таможенной территории</w:t>
            </w:r>
            <w:proofErr w:type="gramEnd"/>
            <w:r w:rsidRPr="00C2474B">
              <w:rPr>
                <w:rFonts w:eastAsia="Calibri"/>
                <w:lang w:eastAsia="en-US"/>
              </w:rPr>
              <w:t xml:space="preserve"> Евразийского экономического союза» </w:t>
            </w:r>
            <w:r w:rsidRPr="00C2474B">
              <w:t xml:space="preserve">увеличить общую налоговую ставку </w:t>
            </w:r>
            <w:r w:rsidR="00042F66">
              <w:t xml:space="preserve">                </w:t>
            </w:r>
            <w:r w:rsidRPr="00C2474B">
              <w:t xml:space="preserve">по налогу  на прибыль организаций </w:t>
            </w:r>
            <w:r w:rsidR="00042F66">
              <w:t xml:space="preserve">                      </w:t>
            </w:r>
            <w:r w:rsidRPr="00C2474B">
              <w:lastRenderedPageBreak/>
              <w:t>до 25 процентов, сохранив при этом действующие преференциальные механизмы, в том числе механизмы для налогоплательщиков - участников региональных инвестиционных проектов,                       а также механизм инвестиционного налогового вычета, исключив ограничение по сроку их действия.</w:t>
            </w:r>
          </w:p>
          <w:p w:rsidR="00C2474B" w:rsidRPr="00C2474B" w:rsidRDefault="00C2474B" w:rsidP="00C2474B">
            <w:pPr>
              <w:ind w:firstLine="709"/>
              <w:jc w:val="both"/>
            </w:pPr>
            <w:proofErr w:type="gramStart"/>
            <w:r w:rsidRPr="00C2474B">
              <w:t xml:space="preserve">С целью создания новых инструментов налогового стимулирования инвестиций вводится федеральный инвестиционный налоговый вычет, позволяющий </w:t>
            </w:r>
            <w:r w:rsidR="00042F66">
              <w:t xml:space="preserve">                           </w:t>
            </w:r>
            <w:r w:rsidRPr="00C2474B">
              <w:t xml:space="preserve">в устанавливаемом Правительством Российской Федерации порядке уменьшать сумму налога на прибыль организаций, подлежащую зачислению </w:t>
            </w:r>
            <w:r w:rsidR="00042F66">
              <w:t xml:space="preserve">                  </w:t>
            </w:r>
            <w:r w:rsidRPr="00C2474B">
              <w:t xml:space="preserve">в федеральный бюджет, на капитальные расходы, произведенные  в рамках инвестиционных проектов, требования </w:t>
            </w:r>
            <w:r w:rsidR="00042F66">
              <w:t xml:space="preserve">                     </w:t>
            </w:r>
            <w:r w:rsidRPr="00C2474B">
              <w:t>к которым будут установлены Правительством Российской Федерации.</w:t>
            </w:r>
            <w:proofErr w:type="gramEnd"/>
          </w:p>
          <w:p w:rsidR="00C2474B" w:rsidRPr="00C2474B" w:rsidRDefault="00C2474B" w:rsidP="00C2474B">
            <w:pPr>
              <w:ind w:firstLine="709"/>
              <w:jc w:val="both"/>
            </w:pPr>
            <w:proofErr w:type="gramStart"/>
            <w:r w:rsidRPr="00C2474B">
              <w:t xml:space="preserve">Также для создания дополнительных стимулов развития инновационной деятельности предлагается при расчете налога </w:t>
            </w:r>
            <w:r w:rsidR="00042F66">
              <w:t xml:space="preserve">                         </w:t>
            </w:r>
            <w:r w:rsidRPr="00C2474B">
              <w:t xml:space="preserve">на прибыль организаций увеличить </w:t>
            </w:r>
            <w:r w:rsidR="00042F66">
              <w:t xml:space="preserve">                                </w:t>
            </w:r>
            <w:r w:rsidRPr="00C2474B">
              <w:t xml:space="preserve">с 1,5 до 2 повышающий коэффициент </w:t>
            </w:r>
            <w:r w:rsidR="00042F66">
              <w:t xml:space="preserve">                          </w:t>
            </w:r>
            <w:r w:rsidRPr="00C2474B">
              <w:t xml:space="preserve">по расходам на научные исследования </w:t>
            </w:r>
            <w:r w:rsidR="00042F66">
              <w:t xml:space="preserve">                   </w:t>
            </w:r>
            <w:r w:rsidRPr="00C2474B">
              <w:t xml:space="preserve">и (или) опытно-конструкторские разработки по перечню                              научных исследований и (или) опытно-конструкторских разработок, утвержденному постановлением Правительства Российской Федерации                               от 24 декабря 2008 года № 988 </w:t>
            </w:r>
            <w:r w:rsidR="00042F66">
              <w:t xml:space="preserve">                       </w:t>
            </w:r>
            <w:r w:rsidRPr="00C2474B">
              <w:lastRenderedPageBreak/>
              <w:t>«О</w:t>
            </w:r>
            <w:r w:rsidRPr="00C2474B">
              <w:rPr>
                <w:rFonts w:eastAsia="Calibri"/>
                <w:lang w:eastAsia="en-US"/>
              </w:rPr>
              <w:t xml:space="preserve">б утверждении перечня                                         научных исследований и </w:t>
            </w:r>
            <w:r w:rsidR="00624B64">
              <w:rPr>
                <w:rFonts w:eastAsia="Calibri"/>
                <w:lang w:eastAsia="en-US"/>
              </w:rPr>
              <w:t xml:space="preserve">                            </w:t>
            </w:r>
            <w:r w:rsidRPr="00C2474B">
              <w:rPr>
                <w:rFonts w:eastAsia="Calibri"/>
                <w:lang w:eastAsia="en-US"/>
              </w:rPr>
              <w:t>опытно-конструкторских разработок, расходы налогоплательщика</w:t>
            </w:r>
            <w:proofErr w:type="gramEnd"/>
            <w:r w:rsidRPr="00C2474B">
              <w:rPr>
                <w:rFonts w:eastAsia="Calibri"/>
                <w:lang w:eastAsia="en-US"/>
              </w:rPr>
              <w:t xml:space="preserve"> на которые </w:t>
            </w:r>
            <w:r w:rsidR="00042F66">
              <w:rPr>
                <w:rFonts w:eastAsia="Calibri"/>
                <w:lang w:eastAsia="en-US"/>
              </w:rPr>
              <w:t xml:space="preserve">                                </w:t>
            </w:r>
            <w:r w:rsidRPr="00C2474B">
              <w:rPr>
                <w:rFonts w:eastAsia="Calibri"/>
                <w:lang w:eastAsia="en-US"/>
              </w:rPr>
              <w:t>в соответствии с пунктом 7 статьи 262 части второй Налогового кодекса Российской Федерации включаются в состав прочих расходов в размере фактических затрат с коэффициентом 1,5»</w:t>
            </w:r>
            <w:r w:rsidRPr="00C2474B">
              <w:t xml:space="preserve">, а также по расходам, формирующим первоначальную стоимость основных средств, относящихся к российскому высокотехнологичному оборудованию. 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>Кроме того, предусматривается введение акциза на природный газ, приобретенный для производства аммиака.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>Предлагается изменение режима УСН, направленного на создание условий для плавного и поэтапного перехода на общий режим налогообложения налогоплательщиков, применяющих УСН, а также на борьбу со схемами дробления бизнеса.</w:t>
            </w:r>
          </w:p>
          <w:p w:rsidR="00C2474B" w:rsidRPr="00C2474B" w:rsidRDefault="00C2474B" w:rsidP="00C2474B">
            <w:pPr>
              <w:ind w:firstLine="709"/>
              <w:jc w:val="both"/>
            </w:pPr>
            <w:proofErr w:type="gramStart"/>
            <w:r w:rsidRPr="00C2474B">
              <w:t>С 1 января 2025 года для налогоплательщиков, применяющих упрощенную систему налогообложения, законопроектом предусматривается увеличение предельного размера доходов налогоплательщиков, применяющих УСН, до 450 млн. рублей, а также остаточной стоимости основных средств                                                         до 200 млн. рублей, в том числе повышается до 337,5 млн. рублей величина предельного размера доходов организаций в целях перехода на УСН.</w:t>
            </w:r>
            <w:proofErr w:type="gramEnd"/>
            <w:r w:rsidRPr="00C2474B">
              <w:t xml:space="preserve"> </w:t>
            </w:r>
            <w:r w:rsidRPr="00C2474B">
              <w:lastRenderedPageBreak/>
              <w:t>Указанные величины предельного размера доходов и остаточной стоимости основных средств будут ежегодно индексироваться на коэффициент-дефлятор.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>Законопроектом предусмотрена амнистия для налогоплательщиков, готовых отказаться от схем дробления бизнеса – устанавливается порядок проведения прекращения обязанности по уплате налогов, пеней, штрафов (амнистии), не уплаченных в результате дробления бизнеса налогоплательщиков при добровольном отказе такими лицами                                    от дробления бизнеса.</w:t>
            </w:r>
          </w:p>
          <w:p w:rsidR="00C2474B" w:rsidRPr="00C2474B" w:rsidRDefault="00C2474B" w:rsidP="00C2474B">
            <w:pPr>
              <w:ind w:firstLine="709"/>
              <w:jc w:val="both"/>
            </w:pPr>
            <w:r w:rsidRPr="00C2474B">
              <w:t xml:space="preserve">Законопроектом также предусмотрено стимулирование </w:t>
            </w:r>
            <w:r w:rsidR="00624B64">
              <w:t xml:space="preserve">                             </w:t>
            </w:r>
            <w:r w:rsidRPr="00C2474B">
              <w:t xml:space="preserve">и поддержка малого и среднего предпринимательства в обрабатывающих отраслях за счет снижения страховых взносов. </w:t>
            </w:r>
            <w:proofErr w:type="gramStart"/>
            <w:r w:rsidRPr="00C2474B">
              <w:t xml:space="preserve">Для плательщиков страховых взносов, признаваемых субъектами малого или среднего предпринимательства в соответствии </w:t>
            </w:r>
            <w:r w:rsidR="00042F66">
              <w:t xml:space="preserve">                   </w:t>
            </w:r>
            <w:r w:rsidRPr="00C2474B">
              <w:t xml:space="preserve">с Федеральным законом от 24.07.2007 года № 209-ФЗ «О развитии малого </w:t>
            </w:r>
            <w:r w:rsidR="00042F66">
              <w:t xml:space="preserve">                      </w:t>
            </w:r>
            <w:r w:rsidRPr="00C2474B">
              <w:t xml:space="preserve">и среднего предпринимательства </w:t>
            </w:r>
            <w:r w:rsidR="00042F66">
              <w:t xml:space="preserve">                            </w:t>
            </w:r>
            <w:r w:rsidRPr="00C2474B">
              <w:t xml:space="preserve">в Российской Федерации», основным видом экономической деятельности которых является вид экономической деятельности, включенный в раздел «Обрабатывающие производства» Общероссийского классификатора видов экономической деятельности, </w:t>
            </w:r>
            <w:r w:rsidR="00624B64">
              <w:t xml:space="preserve">                               </w:t>
            </w:r>
            <w:r w:rsidRPr="00C2474B">
              <w:t xml:space="preserve">за исключением деятельности по производству напитков, табачных </w:t>
            </w:r>
            <w:r w:rsidRPr="00C2474B">
              <w:lastRenderedPageBreak/>
              <w:t>изделий, кокса и нефтепродуктов, металлургическому производству</w:t>
            </w:r>
            <w:proofErr w:type="gramEnd"/>
            <w:r w:rsidRPr="00C2474B">
              <w:t xml:space="preserve">, </w:t>
            </w:r>
            <w:proofErr w:type="gramStart"/>
            <w:r w:rsidRPr="00C2474B">
              <w:t>предлагается</w:t>
            </w:r>
            <w:proofErr w:type="gramEnd"/>
            <w:r w:rsidRPr="00C2474B">
              <w:t xml:space="preserve"> начиная с 2025 года установить единый пониженный тариф страховых взносов в размере 7,6%, который будет применяться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периода.</w:t>
            </w:r>
          </w:p>
          <w:p w:rsidR="005E794D" w:rsidRDefault="005E794D" w:rsidP="005E794D">
            <w:pPr>
              <w:pStyle w:val="ac"/>
              <w:ind w:left="33" w:firstLine="284"/>
              <w:jc w:val="both"/>
            </w:pPr>
            <w:r>
              <w:t>Согласно финансово-экономическому обоснованию принятие законопроекта приведет к увеличению доходов бюджетов бюджетной системы Российской Федерации. Дополнительные доходы федерального бюджета оцениваются в размере порядка 2,6 трлн. рублей в 2025 году.</w:t>
            </w:r>
          </w:p>
          <w:p w:rsidR="005E794D" w:rsidRDefault="005E794D" w:rsidP="005E794D">
            <w:pPr>
              <w:pStyle w:val="ac"/>
              <w:ind w:left="33" w:firstLine="284"/>
              <w:jc w:val="both"/>
            </w:pPr>
            <w:proofErr w:type="gramStart"/>
            <w:r>
              <w:t xml:space="preserve">Настоящий Федеральный закон вступает в силу с 1 января 2025 года,                               но не ранее чем по истечении одного месяца со дня его официального опубликования и не ранее 1-го числа следующего налогового (расчетного) периода по соответствующему налогу (сбору, страховым взносам),                                           за исключением положений, для которых настоящей статьей предусмотрены иные сроки вступления их в силу. </w:t>
            </w:r>
            <w:proofErr w:type="gramEnd"/>
          </w:p>
          <w:p w:rsidR="005E794D" w:rsidRDefault="005E794D" w:rsidP="005E794D">
            <w:pPr>
              <w:pStyle w:val="ac"/>
              <w:ind w:left="33" w:firstLine="284"/>
              <w:jc w:val="both"/>
            </w:pPr>
            <w:r>
              <w:t xml:space="preserve">Положения подпункта «в» пункта 27 статьи 2 настоящего Федерального закона распространяются на правоотношения, возникшие с 1 января </w:t>
            </w:r>
            <w:r>
              <w:lastRenderedPageBreak/>
              <w:t xml:space="preserve">2024 года. </w:t>
            </w:r>
          </w:p>
          <w:p w:rsidR="005E794D" w:rsidRDefault="005E794D" w:rsidP="005E794D">
            <w:pPr>
              <w:pStyle w:val="ac"/>
              <w:ind w:left="33" w:firstLine="284"/>
              <w:jc w:val="both"/>
            </w:pPr>
            <w:r>
              <w:t xml:space="preserve">Условие, установленное подпунктом 27 пункта 1 статьи 183 Налогового кодекса Российской Федерации </w:t>
            </w:r>
            <w:r w:rsidR="00473D4D">
              <w:t xml:space="preserve">                       </w:t>
            </w:r>
            <w:r>
              <w:t xml:space="preserve">(в редакции настоящего Федерального закона), применяется в отношении фармацевтической субстанции, полученной (оприходованной) с 1-го числа налогового периода, в котором настоящий Федеральный закон вступил </w:t>
            </w:r>
            <w:r w:rsidR="00473D4D">
              <w:t xml:space="preserve">                       </w:t>
            </w:r>
            <w:r>
              <w:t xml:space="preserve">в силу. В отношении фармацевтической субстанции, полученной (оприходованной) до этой даты, указанное условие считается выполненным.  </w:t>
            </w:r>
          </w:p>
          <w:p w:rsidR="008A7FA6" w:rsidRDefault="005E794D" w:rsidP="00473D4D">
            <w:pPr>
              <w:pStyle w:val="ac"/>
              <w:ind w:left="33" w:firstLine="284"/>
              <w:jc w:val="both"/>
            </w:pPr>
            <w:proofErr w:type="gramStart"/>
            <w:r>
              <w:t xml:space="preserve">Комитет отмечает, что данным законопроектом по совершенствованию налоговой системы предполагается: расширить прогрессивную шкалу налогообложения по НДФЛ </w:t>
            </w:r>
            <w:r w:rsidR="00624B64">
              <w:t xml:space="preserve">                       </w:t>
            </w:r>
            <w:r>
              <w:t>в зависимости от размера годового дохода и вида дохода, полученного налогоплательщиком в налоговом периоде</w:t>
            </w:r>
            <w:r w:rsidR="00624B64">
              <w:t xml:space="preserve"> </w:t>
            </w:r>
            <w:r>
              <w:t>с предложенных сумм превышения годового дохода, увеличить налоговые вычеты для семей с детьми, ввести федеральный инвестиционный налоговый вычет для компаний из приоритетных отраслей, смягчить налоговый режим</w:t>
            </w:r>
            <w:r w:rsidR="00473D4D">
              <w:t xml:space="preserve"> </w:t>
            </w:r>
            <w:r>
              <w:t>для производственных компаний в</w:t>
            </w:r>
            <w:proofErr w:type="gramEnd"/>
            <w:r>
              <w:t xml:space="preserve"> </w:t>
            </w:r>
            <w:proofErr w:type="gramStart"/>
            <w:r>
              <w:t xml:space="preserve">отношении субъектов малого бизнеса в сфере обработки, не работающих с подакцизными товарами, повысить коэффициент на проведение научно-исследовательских и опытно-конструкторских работ (НИОКР) (что </w:t>
            </w:r>
            <w:r>
              <w:lastRenderedPageBreak/>
              <w:t xml:space="preserve">позволит налогоплательщикам уменьшать налогооблагаемую прибыль), установить налоговую амнистию, возникшую в результате  дробления бизнеса налогоплательщиков </w:t>
            </w:r>
            <w:r w:rsidR="00473D4D">
              <w:t xml:space="preserve">                                    </w:t>
            </w:r>
            <w:r>
              <w:t xml:space="preserve">в налоговые периоды 2022 - 2024 годов при условии добровольного отказа такими лицами от дробления бизнеса </w:t>
            </w:r>
            <w:r w:rsidR="00473D4D">
              <w:t xml:space="preserve">                 </w:t>
            </w:r>
            <w:r>
              <w:t>в налоговых периодах 2025 и 2026 годов и внести</w:t>
            </w:r>
            <w:proofErr w:type="gramEnd"/>
            <w:r>
              <w:t xml:space="preserve"> другие важные изменения </w:t>
            </w:r>
            <w:r w:rsidR="006E570C">
              <w:t xml:space="preserve">                       </w:t>
            </w:r>
            <w:r>
              <w:t>в части обновления системы налогообложения в Российской Федерации.</w:t>
            </w:r>
          </w:p>
          <w:p w:rsidR="00176201" w:rsidRPr="00176201" w:rsidRDefault="00176201" w:rsidP="006E570C">
            <w:pPr>
              <w:pStyle w:val="Default"/>
              <w:numPr>
                <w:ilvl w:val="0"/>
                <w:numId w:val="26"/>
              </w:numPr>
              <w:ind w:left="34" w:firstLine="425"/>
              <w:jc w:val="both"/>
            </w:pPr>
            <w:proofErr w:type="gramStart"/>
            <w:r w:rsidRPr="00176201">
              <w:t xml:space="preserve">Проектом федерального закона </w:t>
            </w:r>
            <w:r w:rsidR="006E570C">
              <w:t xml:space="preserve">                    </w:t>
            </w:r>
            <w:r w:rsidRPr="00176201">
              <w:t xml:space="preserve">№ 639660-8 «О внесении изменений </w:t>
            </w:r>
            <w:r w:rsidR="006E570C">
              <w:t xml:space="preserve">                       </w:t>
            </w:r>
            <w:r w:rsidRPr="00176201">
              <w:t>в Бюджетный кодекс Российской Федерации и отдельные законодательные акты Российской Федерации» предлагается внести в Бюджетный кодекс Российской Федерации (далее – БК РФ) в соответствии с подпунктом «г» пункта 11 Перечня поручений Президента Российской Федерации по реализации послания Президента Российской Федерации Федеральному Собранию Российской Федерации от 30 марта 2024 года № Пр-616 (далее – Перечень поручений) Правительству</w:t>
            </w:r>
            <w:proofErr w:type="gramEnd"/>
            <w:r w:rsidRPr="00176201">
              <w:t xml:space="preserve"> </w:t>
            </w:r>
            <w:proofErr w:type="gramStart"/>
            <w:r w:rsidRPr="00176201">
              <w:t xml:space="preserve">Российской Федерации необходимо обеспечить списание двух третей задолженности субъектов Российской Федерации (по состоянию на 1 марта 2024 года) по бюджетным кредитам, предоставленным из федерального бюджета бюджетам субъектов Российской Федерации, при </w:t>
            </w:r>
            <w:r>
              <w:t xml:space="preserve">                      </w:t>
            </w:r>
            <w:r w:rsidRPr="00176201">
              <w:lastRenderedPageBreak/>
              <w:t>условии целевого направления высвобождающихся средств на реализацию инфраструктурных проектов и поддержку инвестиций.</w:t>
            </w:r>
            <w:proofErr w:type="gramEnd"/>
            <w:r w:rsidRPr="00176201">
              <w:t xml:space="preserve"> В целях реализации указанного поручения законопроектом предусматриваются изменения в статью 105 Бюджетного кодекса. </w:t>
            </w:r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r w:rsidRPr="00176201">
              <w:t xml:space="preserve">Также предлагается внести изменения, предусматривающие право использования, начиная с 2025 года, субъектом Российской Федерации (муниципальным образованием) экономии средств, предоставляемых </w:t>
            </w:r>
            <w:r w:rsidR="006E570C">
              <w:t xml:space="preserve">                   </w:t>
            </w:r>
            <w:r w:rsidRPr="00176201">
              <w:t xml:space="preserve">в форме межбюджетных трансфертов </w:t>
            </w:r>
            <w:r w:rsidR="006E570C">
              <w:t xml:space="preserve">                  </w:t>
            </w:r>
            <w:r w:rsidRPr="00176201">
              <w:t xml:space="preserve">из федерального бюджета (бюджета субъекта Российской Федерации), </w:t>
            </w:r>
            <w:r w:rsidR="006E570C">
              <w:t xml:space="preserve">                        </w:t>
            </w:r>
            <w:r w:rsidRPr="00176201">
              <w:t xml:space="preserve">на финансовое обеспечение реализации национальных проектов. </w:t>
            </w:r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proofErr w:type="gramStart"/>
            <w:r w:rsidRPr="00176201">
              <w:t xml:space="preserve">В связи с корректировкой налоговой системы в части налога на доходы физических лиц, налога на прибыль, акцизов, налога на добычу полезных ископаемых, упрощенной системы налогообложения и ряда других налогов предлагается перенаправить часть возникающих дополнительных доходов                в федеральный бюджет в целях обеспечения реализации приоритетных задач, поставленных в послании Президента Российской Федерации Федеральному Собранию Российской Федерации и внести ряд изменений </w:t>
            </w:r>
            <w:r w:rsidR="006E570C">
              <w:t xml:space="preserve">                      </w:t>
            </w:r>
            <w:r w:rsidRPr="00176201">
              <w:t>в БК</w:t>
            </w:r>
            <w:proofErr w:type="gramEnd"/>
            <w:r w:rsidRPr="00176201">
              <w:t xml:space="preserve"> РФ.</w:t>
            </w:r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r w:rsidRPr="00176201">
              <w:t xml:space="preserve">Законопроектом предусмотрено направление всех дополнительных </w:t>
            </w:r>
            <w:r w:rsidRPr="00176201">
              <w:lastRenderedPageBreak/>
              <w:t xml:space="preserve">доходов, возникших в связи с введением прогрессивной шкалы налоговой ставки (свыше 13 процентов), в доход </w:t>
            </w:r>
            <w:proofErr w:type="gramStart"/>
            <w:r w:rsidRPr="00176201">
              <w:t>федерального</w:t>
            </w:r>
            <w:proofErr w:type="gramEnd"/>
            <w:r w:rsidRPr="00176201">
              <w:t xml:space="preserve"> бюджета. В связи с этим выделены новые виды доходов (в том числе - в рамках инвестиционных доходов) с указанием нормативов распределения. </w:t>
            </w:r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proofErr w:type="gramStart"/>
            <w:r w:rsidRPr="00176201">
              <w:t xml:space="preserve">Повышение ставок по налогу </w:t>
            </w:r>
            <w:r w:rsidR="006E570C">
              <w:t xml:space="preserve">                   </w:t>
            </w:r>
            <w:r w:rsidRPr="00176201">
              <w:t xml:space="preserve">на добычу полезных ископаемых </w:t>
            </w:r>
            <w:r w:rsidR="006E570C">
              <w:t xml:space="preserve">                      </w:t>
            </w:r>
            <w:r w:rsidRPr="00176201">
              <w:t>на калийные соли, железную руду, апатит-нефелиновые, апатитовые                                         и фосфоритовые руды приведет к росту поступлений в федеральный                              и региональный бюджеты.</w:t>
            </w:r>
            <w:proofErr w:type="gramEnd"/>
            <w:r w:rsidRPr="00176201">
              <w:t xml:space="preserve"> В настоящее время норматив распределения                                         по указанным видам налога на добычу полезных ископаемых составляет                            83 процента в федеральный бюджет </w:t>
            </w:r>
            <w:r w:rsidR="00A0070C">
              <w:t xml:space="preserve">                           </w:t>
            </w:r>
            <w:r w:rsidRPr="00176201">
              <w:t xml:space="preserve">и 17 процентов в бюджеты субъектов Российской Федерации. </w:t>
            </w:r>
            <w:proofErr w:type="gramStart"/>
            <w:r w:rsidRPr="00176201">
              <w:t xml:space="preserve">В целях компенсации возможных выпадающих доходов регионов по налогу на прибыль организаций норматив зачислений                      в федеральный и бюджеты субъектов Российской Федерации предлагается оставить без изменений. </w:t>
            </w:r>
            <w:proofErr w:type="gramEnd"/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r w:rsidRPr="00176201">
              <w:t xml:space="preserve">Аналогичный норматив </w:t>
            </w:r>
            <w:r w:rsidR="00A0070C">
              <w:t xml:space="preserve">                            </w:t>
            </w:r>
            <w:r w:rsidRPr="00176201">
              <w:t xml:space="preserve">(83 процента в федеральный бюджет                                          и 17 процентов в бюджеты субъектов Российской Федерации) распределения предлагается предусмотреть для вводимого акциза на природный газ, полученный для производства аммиака, что также позволит избежать возможного снижения поступлений налога </w:t>
            </w:r>
            <w:r w:rsidR="00A0070C">
              <w:t xml:space="preserve">                              </w:t>
            </w:r>
            <w:r w:rsidRPr="00176201">
              <w:lastRenderedPageBreak/>
              <w:t xml:space="preserve">на прибыль организаций                                     в региональные бюджеты. </w:t>
            </w:r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r w:rsidRPr="00176201">
              <w:t xml:space="preserve">В части акцизов на никотиновое сырье и </w:t>
            </w:r>
            <w:proofErr w:type="spellStart"/>
            <w:r w:rsidRPr="00176201">
              <w:t>бестабачную</w:t>
            </w:r>
            <w:proofErr w:type="spellEnd"/>
            <w:r w:rsidRPr="00176201">
              <w:t xml:space="preserve"> </w:t>
            </w:r>
            <w:proofErr w:type="spellStart"/>
            <w:r w:rsidRPr="00176201">
              <w:t>никотинсодержащую</w:t>
            </w:r>
            <w:proofErr w:type="spellEnd"/>
            <w:r w:rsidRPr="00176201">
              <w:t xml:space="preserve"> смесь для нагревания предлагается зачисление                               в федеральный бюджет по нормативу </w:t>
            </w:r>
            <w:r w:rsidR="00A0070C">
              <w:t xml:space="preserve">       </w:t>
            </w:r>
            <w:r w:rsidRPr="00176201">
              <w:t xml:space="preserve">100 процентов, аналогично действующим нормативам от уплаты акцизов на все виды табачной продукции. </w:t>
            </w:r>
          </w:p>
          <w:p w:rsidR="00176201" w:rsidRPr="00176201" w:rsidRDefault="00176201" w:rsidP="006E570C">
            <w:pPr>
              <w:pStyle w:val="Default"/>
              <w:ind w:firstLine="459"/>
              <w:jc w:val="both"/>
            </w:pPr>
            <w:r w:rsidRPr="00176201">
              <w:t xml:space="preserve">В части акцизов </w:t>
            </w:r>
            <w:r w:rsidR="00A0070C">
              <w:t xml:space="preserve">                                           </w:t>
            </w:r>
            <w:r w:rsidRPr="00176201">
              <w:t xml:space="preserve">на фармацевтическую субстанцию спирта этилового предлагается зачисление </w:t>
            </w:r>
            <w:r w:rsidR="00A0070C">
              <w:t xml:space="preserve">                        </w:t>
            </w:r>
            <w:r w:rsidRPr="00176201">
              <w:t xml:space="preserve">в федеральный бюджет по нормативу </w:t>
            </w:r>
            <w:r w:rsidR="00A0070C">
              <w:t xml:space="preserve">                 </w:t>
            </w:r>
            <w:r w:rsidRPr="00176201">
              <w:t xml:space="preserve">100 процентов, так как данный акциз </w:t>
            </w:r>
            <w:proofErr w:type="gramStart"/>
            <w:r w:rsidRPr="00176201">
              <w:t>вводится в рамках борьбы с теневым сектором экономики и предполагает</w:t>
            </w:r>
            <w:proofErr w:type="gramEnd"/>
            <w:r w:rsidRPr="00176201">
              <w:t xml:space="preserve">, </w:t>
            </w:r>
            <w:r w:rsidR="00A0070C">
              <w:t xml:space="preserve">                   </w:t>
            </w:r>
            <w:r w:rsidRPr="00176201">
              <w:t xml:space="preserve">в том числе, предоставление вычетов </w:t>
            </w:r>
            <w:r w:rsidR="00A0070C">
              <w:t xml:space="preserve">                       </w:t>
            </w:r>
            <w:r w:rsidRPr="00176201">
              <w:t xml:space="preserve">в случае использования </w:t>
            </w:r>
            <w:r w:rsidR="008F39F2">
              <w:t xml:space="preserve">                         </w:t>
            </w:r>
            <w:r w:rsidRPr="00176201">
              <w:t xml:space="preserve">полученной фармацевтической субстанции спирта этилового для производства лекарственных средств. </w:t>
            </w:r>
          </w:p>
          <w:p w:rsidR="00176201" w:rsidRPr="00176201" w:rsidRDefault="00176201" w:rsidP="008F39F2">
            <w:pPr>
              <w:pStyle w:val="Default"/>
              <w:ind w:firstLine="459"/>
              <w:jc w:val="both"/>
            </w:pPr>
            <w:proofErr w:type="gramStart"/>
            <w:r w:rsidRPr="00176201">
              <w:t xml:space="preserve">В целях недопущения нарушения ограничения, предусмотренного   пунктом 5 статьи 107 Бюджетного кодекса по объему муниципального долга законопроектом предлагается продлить до 1 января 2027 года возможность превышения такого ограничения </w:t>
            </w:r>
            <w:r w:rsidR="00A0070C">
              <w:t xml:space="preserve">                              </w:t>
            </w:r>
            <w:r w:rsidRPr="00176201">
              <w:t xml:space="preserve">для муниципальных образований,                                       на территориях которых проводились международные спортивные соревнования, решения о проведении которых приняты Президентом Российской Федерации и (или) Правительством Российской Федерации,                                 </w:t>
            </w:r>
            <w:r w:rsidRPr="00176201">
              <w:lastRenderedPageBreak/>
              <w:t>в бюджетах которых доля дотаций из других бюджетов бюджетной</w:t>
            </w:r>
            <w:proofErr w:type="gramEnd"/>
            <w:r w:rsidRPr="00176201">
              <w:t xml:space="preserve"> </w:t>
            </w:r>
            <w:proofErr w:type="gramStart"/>
            <w:r w:rsidRPr="00176201">
              <w:t>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отчетном году не превышала 5 процентов объема собственных доходов местных бюджетов, у которых объем муниципального долга на 1 января   2017 года составил более 100 процентов объема доходов местного бюджета</w:t>
            </w:r>
            <w:proofErr w:type="gramEnd"/>
            <w:r w:rsidRPr="00176201">
              <w:t xml:space="preserve"> без учета утвержденного объема безвозмездных поступлений и (или) поступлений налоговых доходов </w:t>
            </w:r>
            <w:r w:rsidR="00A0070C">
              <w:t xml:space="preserve">                        </w:t>
            </w:r>
            <w:r w:rsidRPr="00176201">
              <w:t xml:space="preserve">по дополнительным нормативам отчислений. </w:t>
            </w:r>
          </w:p>
          <w:p w:rsidR="00176201" w:rsidRPr="00176201" w:rsidRDefault="00176201" w:rsidP="008F39F2">
            <w:pPr>
              <w:pStyle w:val="Default"/>
              <w:ind w:firstLine="459"/>
              <w:jc w:val="both"/>
            </w:pPr>
            <w:proofErr w:type="gramStart"/>
            <w:r w:rsidRPr="00176201">
              <w:t xml:space="preserve">В целях расширения механизма списания задолженности </w:t>
            </w:r>
            <w:r w:rsidR="0020174D">
              <w:t xml:space="preserve">                         </w:t>
            </w:r>
            <w:r w:rsidRPr="00176201">
              <w:t xml:space="preserve">субъектов Российской Федерации </w:t>
            </w:r>
            <w:r w:rsidR="0020174D">
              <w:t xml:space="preserve">                                        </w:t>
            </w:r>
            <w:r w:rsidRPr="00176201">
              <w:t xml:space="preserve">по реструктурированным бюджетным кредитам, предлагается к действующему механизму списания задолженности </w:t>
            </w:r>
            <w:r w:rsidR="0020174D">
              <w:t xml:space="preserve">                     </w:t>
            </w:r>
            <w:r w:rsidRPr="00176201">
              <w:t xml:space="preserve">в объеме поступления в федеральный бюджет налоговых доходов </w:t>
            </w:r>
            <w:r w:rsidR="0020174D">
              <w:t xml:space="preserve">                                </w:t>
            </w:r>
            <w:r w:rsidRPr="00176201">
              <w:t xml:space="preserve">от реализации новых инвестиционных проектов предусмотреть возможность учета страховых взносов, поступающих </w:t>
            </w:r>
            <w:r w:rsidR="0020174D">
              <w:t xml:space="preserve">   </w:t>
            </w:r>
            <w:r w:rsidRPr="00176201">
              <w:t xml:space="preserve">в бюджеты государственных внебюджетных фондов от новых инвестиционных проектов, реализуемых в сфере туристской деятельности. </w:t>
            </w:r>
            <w:proofErr w:type="gramEnd"/>
          </w:p>
          <w:p w:rsidR="00176201" w:rsidRPr="00176201" w:rsidRDefault="00176201" w:rsidP="008F39F2">
            <w:pPr>
              <w:pStyle w:val="Default"/>
              <w:ind w:firstLine="459"/>
              <w:jc w:val="both"/>
            </w:pPr>
            <w:proofErr w:type="gramStart"/>
            <w:r w:rsidRPr="00176201">
              <w:lastRenderedPageBreak/>
              <w:t xml:space="preserve">В целях совершенствования </w:t>
            </w:r>
            <w:r w:rsidR="0020174D">
              <w:t xml:space="preserve">                    </w:t>
            </w:r>
            <w:r w:rsidRPr="00176201">
              <w:t xml:space="preserve">и развития бюджетного процесса                                   и повышения эффективности </w:t>
            </w:r>
            <w:r w:rsidR="0020174D">
              <w:t xml:space="preserve">                              </w:t>
            </w:r>
            <w:r w:rsidRPr="00176201">
              <w:t xml:space="preserve">и результативности управления расходами федерального бюджета законопроект дополнен положениями, предусматривающими внесение изменений в статьи 192 и 212 Бюджетного кодекса в целях оптимизации состава документов </w:t>
            </w:r>
            <w:r w:rsidR="0020174D">
              <w:t xml:space="preserve">                         </w:t>
            </w:r>
            <w:r w:rsidRPr="00176201">
              <w:t xml:space="preserve">и материалов, представляемых </w:t>
            </w:r>
            <w:r w:rsidR="0020174D">
              <w:t xml:space="preserve">                             </w:t>
            </w:r>
            <w:r w:rsidRPr="00176201">
              <w:t xml:space="preserve">в Государственную Думу Федерального Собрания Российской Федерации одновременно с проектом федерального закона о федеральном бюджете </w:t>
            </w:r>
            <w:r w:rsidR="0020174D">
              <w:t xml:space="preserve">                            </w:t>
            </w:r>
            <w:r w:rsidRPr="00176201">
              <w:t>на очередной финансовый год и на плановый период.</w:t>
            </w:r>
            <w:proofErr w:type="gramEnd"/>
          </w:p>
          <w:p w:rsidR="00176201" w:rsidRPr="00176201" w:rsidRDefault="00176201" w:rsidP="008F39F2">
            <w:pPr>
              <w:pStyle w:val="Default"/>
              <w:ind w:firstLine="459"/>
              <w:jc w:val="both"/>
            </w:pPr>
            <w:r w:rsidRPr="00176201">
              <w:t xml:space="preserve">Предлагается объединить прогноз социально-экономического развития Российской Федерации на очередной финансовый год и плановый период                              с предварительными итогами социально-экономического развития Российской Федерации за истекший период текущего финансового года и ожидаемыми итогами социально-экономического развития Российской Федерации                            за текущий финансовый год. Кроме того, предусмотрены изменения в БК РФ,                в соответствии с которыми Минфин России и уполномоченный орган осуществляют внесение в Правительство Российской Федерации соответственно проекта федерального закона </w:t>
            </w:r>
            <w:r w:rsidR="0020174D">
              <w:t xml:space="preserve">                                </w:t>
            </w:r>
            <w:r w:rsidRPr="00176201">
              <w:t xml:space="preserve">о федеральном бюджете                              и проектов федеральных законов </w:t>
            </w:r>
            <w:r w:rsidR="0020174D">
              <w:t xml:space="preserve">                           </w:t>
            </w:r>
            <w:r w:rsidRPr="00176201">
              <w:lastRenderedPageBreak/>
              <w:t xml:space="preserve">о бюджетах государственных внебюджетных фондов Российской Федерации в информационной системе «Электронный бюджет». </w:t>
            </w:r>
          </w:p>
          <w:p w:rsidR="00176201" w:rsidRPr="00176201" w:rsidRDefault="00176201" w:rsidP="008F39F2">
            <w:pPr>
              <w:pStyle w:val="Default"/>
              <w:ind w:firstLine="459"/>
              <w:jc w:val="both"/>
            </w:pPr>
            <w:proofErr w:type="gramStart"/>
            <w:r w:rsidRPr="00176201">
              <w:t xml:space="preserve">В целях нормативного закрепления возможности оперативного внесения изменений в сводную бюджетную роспись федерального бюджета и лимиты бюджетных обязательств для финансового обеспечения мероприятий                                 по экстренному гуманитарному реагированию, доставке грузов гуманитарной помощи, эвакуации населения, ликвидации последствий стихийных бедствий природного </w:t>
            </w:r>
            <w:r w:rsidR="0020174D">
              <w:t xml:space="preserve">                           </w:t>
            </w:r>
            <w:r w:rsidRPr="00176201">
              <w:t>и техногенного характера законопроектом предлагается расширить перечень оснований для внесения изменений в сводную бюджетную роспись федерального бюджета (сводную бюджетную роспись бюджета государственного внебюджетного</w:t>
            </w:r>
            <w:proofErr w:type="gramEnd"/>
            <w:r w:rsidRPr="00176201">
              <w:t xml:space="preserve"> фонда Российской Федерации) без внесения изменений в федеральный закон </w:t>
            </w:r>
            <w:r w:rsidR="0020174D">
              <w:t xml:space="preserve">                         </w:t>
            </w:r>
            <w:r w:rsidRPr="00176201">
              <w:t xml:space="preserve">о федеральном бюджете (федеральный закон о бюджете государственного внебюджетного фонда Российской Федерации). </w:t>
            </w:r>
          </w:p>
          <w:p w:rsidR="00E00FB3" w:rsidRPr="00934726" w:rsidRDefault="00E00FB3" w:rsidP="00C74876">
            <w:pPr>
              <w:pStyle w:val="Default"/>
              <w:ind w:firstLine="459"/>
              <w:jc w:val="both"/>
            </w:pPr>
            <w:r w:rsidRPr="00934726">
              <w:t xml:space="preserve">Кроме того, законопроектом предусмотрен ряд иных изменений в БК РФ, носящих уточняющий, редакционный и юридико-технический характер. </w:t>
            </w:r>
          </w:p>
          <w:p w:rsidR="00E00FB3" w:rsidRPr="00934726" w:rsidRDefault="00E00FB3" w:rsidP="00C74876">
            <w:pPr>
              <w:pStyle w:val="Default"/>
              <w:ind w:firstLine="459"/>
              <w:jc w:val="both"/>
            </w:pPr>
            <w:r w:rsidRPr="00934726">
              <w:t xml:space="preserve">Законопроект предлагается ввести в действие со дня его официального опубликования. Отдельные положения </w:t>
            </w:r>
            <w:r w:rsidRPr="00934726">
              <w:lastRenderedPageBreak/>
              <w:t xml:space="preserve">законопроекта предлагается ввести                        в действие с 1 сентября 2024 года </w:t>
            </w:r>
            <w:r w:rsidR="00C74876">
              <w:t xml:space="preserve">                      </w:t>
            </w:r>
            <w:r w:rsidRPr="00934726">
              <w:t xml:space="preserve">и с 1 января 2025 года. </w:t>
            </w:r>
          </w:p>
          <w:p w:rsidR="00E00FB3" w:rsidRPr="00934726" w:rsidRDefault="00E00FB3" w:rsidP="00C74876">
            <w:pPr>
              <w:pStyle w:val="Default"/>
              <w:ind w:firstLine="459"/>
              <w:jc w:val="both"/>
            </w:pPr>
            <w:r w:rsidRPr="00934726">
              <w:t xml:space="preserve">Вводимые новации направлены на совершенствование бюджетных правоотношений. Законопроект создает условия для повышения эффективности бюджетных расходов, в том числе расходов на оказание государственных (муниципальных) услуг. </w:t>
            </w:r>
          </w:p>
          <w:p w:rsidR="00E00FB3" w:rsidRPr="00934726" w:rsidRDefault="00E00FB3" w:rsidP="00C74876">
            <w:pPr>
              <w:pStyle w:val="Default"/>
              <w:ind w:firstLine="459"/>
              <w:jc w:val="both"/>
            </w:pPr>
            <w:r w:rsidRPr="00934726">
              <w:t xml:space="preserve">Принятие и реализация законопроекта не приведут к увеличению расходов бюджетов бюджетной системы Российской Федерации. </w:t>
            </w:r>
          </w:p>
          <w:p w:rsidR="00E00FB3" w:rsidRPr="00934726" w:rsidRDefault="00E00FB3" w:rsidP="00C74876">
            <w:pPr>
              <w:pStyle w:val="Default"/>
              <w:ind w:firstLine="459"/>
              <w:jc w:val="both"/>
            </w:pPr>
            <w:proofErr w:type="gramStart"/>
            <w:r w:rsidRPr="00934726">
              <w:t xml:space="preserve">Комитет отмечает, что данным законопроектом устанавливается возможность списания двух третей задолженности субъектов РФ                                  по бюджетным кредитам при условии направления высвобождающихся средств региональных бюджетов на поддержку инвестиций, инфраструктурных проектов, распределение налоговых </w:t>
            </w:r>
            <w:r w:rsidR="00C74876">
              <w:t xml:space="preserve">                     </w:t>
            </w:r>
            <w:r w:rsidRPr="00934726">
              <w:t>и неналоговых поступлений, которые направлены на получение дополнительных источников доходов между уровнями бюджетной системы Российской Федерации, субъекты РФ (муниципальные образования) смогут направлять экономию межбюджетных трансфертов по результатам закупок на реализацию</w:t>
            </w:r>
            <w:proofErr w:type="gramEnd"/>
            <w:r w:rsidRPr="00934726">
              <w:t xml:space="preserve"> </w:t>
            </w:r>
            <w:proofErr w:type="gramStart"/>
            <w:r w:rsidRPr="00934726">
              <w:t xml:space="preserve">национальных проектов, предлагается предусмотреть право субъектов РФ по установлению </w:t>
            </w:r>
            <w:r w:rsidR="00C74876">
              <w:t xml:space="preserve">                           </w:t>
            </w:r>
            <w:r w:rsidRPr="00934726">
              <w:t xml:space="preserve">в отношении муниципального образования дополнительных </w:t>
            </w:r>
            <w:r w:rsidRPr="00934726">
              <w:lastRenderedPageBreak/>
              <w:t>ограничений по ежегодному объему расходов местного бюджета, скорректированы процедуры внесения изменений в сводную бюджетную роспись федерального бюджета, предложен механизм формирования и утверждения перечня главных администраторов доходов бюджетов посредством информационной системы «Электронный бюджет», оптимизирован состав документов и материалов, предоставляемых в Государственную Думу одновременно с проектом федерального закона</w:t>
            </w:r>
            <w:proofErr w:type="gramEnd"/>
            <w:r w:rsidRPr="00934726">
              <w:t xml:space="preserve"> о </w:t>
            </w:r>
            <w:proofErr w:type="gramStart"/>
            <w:r w:rsidRPr="00934726">
              <w:t>бюджете</w:t>
            </w:r>
            <w:proofErr w:type="gramEnd"/>
            <w:r w:rsidRPr="00934726">
              <w:t xml:space="preserve"> и другие изменения в сфере совершенствования бюджетных правоотношений. </w:t>
            </w:r>
          </w:p>
          <w:p w:rsidR="00E00FB3" w:rsidRPr="00934726" w:rsidRDefault="00E00FB3" w:rsidP="006E570C">
            <w:pPr>
              <w:pStyle w:val="ac"/>
              <w:numPr>
                <w:ilvl w:val="0"/>
                <w:numId w:val="26"/>
              </w:numPr>
              <w:ind w:left="34" w:firstLine="284"/>
              <w:jc w:val="both"/>
            </w:pPr>
            <w:proofErr w:type="gramStart"/>
            <w:r w:rsidRPr="00934726">
              <w:t xml:space="preserve">Проект федерального закона </w:t>
            </w:r>
            <w:r w:rsidR="006E570C">
              <w:t xml:space="preserve">                         </w:t>
            </w:r>
            <w:r w:rsidRPr="00934726">
              <w:rPr>
                <w:b/>
              </w:rPr>
              <w:t>№ 638814-8</w:t>
            </w:r>
            <w:r w:rsidRPr="00934726">
              <w:t xml:space="preserve"> «О ежегодной выплате работающим родителям, имеющим двух и более детей» разработан в целях установления права граждан Российской Федерации, постоянно проживающих                на территории Российской Федерации, на получение ежегодной выплаты работающим родителям, имеющим двух и более детей (далее - ежегодная выплата), являющихся гражданами Российской Федерации и проживающих                       на территории Российской Федерации.</w:t>
            </w:r>
            <w:proofErr w:type="gramEnd"/>
          </w:p>
          <w:p w:rsidR="00E00FB3" w:rsidRPr="00934726" w:rsidRDefault="00E00FB3" w:rsidP="008F39F2">
            <w:pPr>
              <w:ind w:firstLine="459"/>
              <w:jc w:val="both"/>
            </w:pPr>
            <w:proofErr w:type="gramStart"/>
            <w:r w:rsidRPr="00934726">
              <w:t xml:space="preserve">Законопроектом предусматривается, что ежегодная выплата выплачивается </w:t>
            </w:r>
            <w:r w:rsidR="008F39F2">
              <w:t xml:space="preserve">                  </w:t>
            </w:r>
            <w:r w:rsidRPr="00934726">
              <w:t xml:space="preserve">в случае, если размер среднедушевого дохода семьи  не превышает 1,5-кратную величину прожиточного минимума </w:t>
            </w:r>
            <w:r w:rsidR="008F39F2">
              <w:t xml:space="preserve">                    </w:t>
            </w:r>
            <w:r w:rsidRPr="00934726">
              <w:t xml:space="preserve">на душу населения, установленную </w:t>
            </w:r>
            <w:r w:rsidR="008F39F2">
              <w:t xml:space="preserve">                     </w:t>
            </w:r>
            <w:r w:rsidRPr="00934726">
              <w:t xml:space="preserve">в субъекте Российской Федерации по </w:t>
            </w:r>
            <w:r w:rsidRPr="00934726">
              <w:lastRenderedPageBreak/>
              <w:t>месту жительства (пребывания) или фактического проживания заявителя                                     в соответствии с пунктом 3 статьи 4 Федерального закона от 24 октября                       1997 года № 134-ФЗ «О прожиточном минимуме в Российской Федерации»                   на год, предшествующий</w:t>
            </w:r>
            <w:proofErr w:type="gramEnd"/>
            <w:r w:rsidRPr="00934726">
              <w:t xml:space="preserve"> году обращения за указанной выплатой.</w:t>
            </w:r>
          </w:p>
          <w:p w:rsidR="00E00FB3" w:rsidRPr="00934726" w:rsidRDefault="00E00FB3" w:rsidP="00E00FB3">
            <w:pPr>
              <w:ind w:firstLine="709"/>
              <w:jc w:val="both"/>
            </w:pPr>
            <w:proofErr w:type="gramStart"/>
            <w:r w:rsidRPr="00934726">
              <w:t>Ежегодная выплата осуществляется Фондом пенсионного и социального страхования Российской Федерации каждому из родителей (усыновителей, опекунов (попечителей) детей в возрасте до 18 лет или возрасте до 23 лет</w:t>
            </w:r>
            <w:r w:rsidR="008F39F2">
              <w:t xml:space="preserve"> </w:t>
            </w:r>
            <w:r w:rsidRPr="00934726">
              <w:t>при условии их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                                     при отсутствии у заявителя задолженности по уплате</w:t>
            </w:r>
            <w:proofErr w:type="gramEnd"/>
            <w:r w:rsidRPr="00934726">
              <w:t xml:space="preserve"> алиментов.</w:t>
            </w:r>
          </w:p>
          <w:p w:rsidR="00E00FB3" w:rsidRPr="00934726" w:rsidRDefault="00E00FB3" w:rsidP="008F39F2">
            <w:pPr>
              <w:ind w:firstLine="459"/>
              <w:jc w:val="both"/>
            </w:pPr>
            <w:r w:rsidRPr="00934726">
              <w:t>Размер ежегодной выплаты определяется в виде разницы между суммой уплаченного налога на доходы физических лиц за год, предшествующий году обращения за указанной выплатой, и суммой налога на доходы физических лиц, рассчитанного с того же дохода по ставке 6 процентов в полном объеме.</w:t>
            </w:r>
          </w:p>
          <w:p w:rsidR="00E00FB3" w:rsidRPr="00934726" w:rsidRDefault="00E00FB3" w:rsidP="008F39F2">
            <w:pPr>
              <w:ind w:firstLine="459"/>
              <w:jc w:val="both"/>
            </w:pPr>
            <w:r w:rsidRPr="00934726">
              <w:t>Предусматривается, что законопрое</w:t>
            </w:r>
            <w:proofErr w:type="gramStart"/>
            <w:r w:rsidRPr="00934726">
              <w:t>кт вст</w:t>
            </w:r>
            <w:proofErr w:type="gramEnd"/>
            <w:r w:rsidRPr="00934726">
              <w:t>упит в силу с 1 января                               2026 года.</w:t>
            </w:r>
          </w:p>
          <w:p w:rsidR="00E00FB3" w:rsidRPr="00934726" w:rsidRDefault="00E00FB3" w:rsidP="008F39F2">
            <w:pPr>
              <w:ind w:firstLine="459"/>
              <w:jc w:val="both"/>
            </w:pPr>
            <w:r w:rsidRPr="00934726">
              <w:t xml:space="preserve">Реализация положений, </w:t>
            </w:r>
            <w:r w:rsidRPr="00934726">
              <w:lastRenderedPageBreak/>
              <w:t>предусмотренных проектом федерального закона «О ежегодной выплате работающим родителям, имеющим двух и более детей», предусматривающего установление новой ежегодной выплаты работающим родителям, имеющим двух и более детей, потребует дополнительные расходы, покрываемые за счет средств федерального бюджета. Объем необходимых дополнительных расходов, по предварительной оценке, составляет                              101,1 млрд. рублей в отношении семей, имеющих двух и более детей.</w:t>
            </w:r>
          </w:p>
          <w:p w:rsidR="00E00FB3" w:rsidRPr="00934726" w:rsidRDefault="00E00FB3" w:rsidP="008F39F2">
            <w:pPr>
              <w:ind w:firstLine="459"/>
              <w:jc w:val="both"/>
              <w:rPr>
                <w:b/>
              </w:rPr>
            </w:pPr>
            <w:r w:rsidRPr="00934726">
              <w:t xml:space="preserve">Комитет отмечает, что данным законопроектом благодаря устанавливаемым ежегодным выплатам работающим родителям, имеющим двух и более детей, семьи с детьми </w:t>
            </w:r>
            <w:r w:rsidR="008F3F11">
              <w:t xml:space="preserve">                               </w:t>
            </w:r>
            <w:r w:rsidRPr="00934726">
              <w:t>с невысоким доходом фактически смогут снизить ставку НДФЛ с 13 % до 6 %,  получив семейную налоговую выплату.</w:t>
            </w:r>
          </w:p>
          <w:p w:rsidR="00473D4D" w:rsidRPr="00E81688" w:rsidRDefault="00473D4D" w:rsidP="0062333F">
            <w:pPr>
              <w:autoSpaceDE w:val="0"/>
              <w:autoSpaceDN w:val="0"/>
              <w:adjustRightInd w:val="0"/>
              <w:ind w:firstLine="459"/>
              <w:jc w:val="both"/>
            </w:pPr>
          </w:p>
        </w:tc>
        <w:tc>
          <w:tcPr>
            <w:tcW w:w="1843" w:type="dxa"/>
          </w:tcPr>
          <w:p w:rsidR="003C0AB3" w:rsidRPr="005366CD" w:rsidRDefault="003C0AB3" w:rsidP="00B62FFF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B62FFF">
              <w:rPr>
                <w:sz w:val="24"/>
                <w:szCs w:val="24"/>
              </w:rPr>
              <w:t>не</w:t>
            </w:r>
            <w:r w:rsidR="000D4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 w:rsidR="00B62FFF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62333F" w:rsidRPr="00066CCE" w:rsidRDefault="0062333F" w:rsidP="0062333F">
            <w:pPr>
              <w:jc w:val="both"/>
              <w:rPr>
                <w:b/>
              </w:rPr>
            </w:pPr>
            <w:proofErr w:type="gramStart"/>
            <w:r w:rsidRPr="00066CCE">
              <w:rPr>
                <w:b/>
              </w:rPr>
              <w:t xml:space="preserve">Поправки и предложения </w:t>
            </w:r>
            <w:r w:rsidRPr="00066CCE">
              <w:rPr>
                <w:b/>
              </w:rPr>
              <w:t xml:space="preserve">                  </w:t>
            </w:r>
            <w:r w:rsidRPr="00066CCE">
              <w:rPr>
                <w:b/>
              </w:rPr>
              <w:t>к проектам федеральных законов</w:t>
            </w:r>
            <w:r>
              <w:t xml:space="preserve">  </w:t>
            </w:r>
            <w:r w:rsidRPr="00066CCE">
              <w:rPr>
                <w:b/>
              </w:rPr>
              <w:t>№ 638814-8</w:t>
            </w:r>
            <w:r>
              <w:t xml:space="preserve">                       «О ежегодной выплате работающим родителям, имеющим двух и более детей», </w:t>
            </w:r>
            <w:r w:rsidRPr="00066CCE">
              <w:rPr>
                <w:b/>
              </w:rPr>
              <w:t>№ 639660-8</w:t>
            </w:r>
            <w:r>
              <w:t xml:space="preserve"> «О внесении изменений в Бюджетный кодекс Российской Федерации </w:t>
            </w:r>
            <w:r>
              <w:t xml:space="preserve">                          </w:t>
            </w:r>
            <w:r>
              <w:t xml:space="preserve">и отдельные законодательные акты Российской Федерации» </w:t>
            </w:r>
            <w:r>
              <w:t xml:space="preserve">                     </w:t>
            </w:r>
            <w:r>
              <w:t xml:space="preserve">и </w:t>
            </w:r>
            <w:r w:rsidRPr="00066CCE">
              <w:rPr>
                <w:b/>
              </w:rPr>
              <w:t>№ 639663-8</w:t>
            </w:r>
            <w:r>
              <w:t xml:space="preserve"> «О внесении изменений в части первую </w:t>
            </w:r>
            <w:r>
              <w:t xml:space="preserve">                  </w:t>
            </w:r>
            <w:r>
              <w:t xml:space="preserve">и вторую Налогового кодекса Российской Федерации </w:t>
            </w:r>
            <w:r>
              <w:t xml:space="preserve">                      </w:t>
            </w:r>
            <w:r>
              <w:t xml:space="preserve">и отдельные законодательные акты Российской Федерации» </w:t>
            </w:r>
            <w:r w:rsidRPr="00066CCE">
              <w:rPr>
                <w:b/>
              </w:rPr>
              <w:t>отсутствуют.</w:t>
            </w:r>
            <w:proofErr w:type="gramEnd"/>
          </w:p>
          <w:p w:rsidR="0062333F" w:rsidRDefault="0062333F" w:rsidP="0062333F">
            <w:pPr>
              <w:jc w:val="both"/>
            </w:pPr>
            <w:proofErr w:type="gramStart"/>
            <w:r>
              <w:t xml:space="preserve">В связи с вышеизложенным, комитет по вопросам бюджета, экономики, финансовой </w:t>
            </w:r>
            <w:r>
              <w:t xml:space="preserve">                         </w:t>
            </w:r>
            <w:r>
              <w:t xml:space="preserve">и налоговой политике </w:t>
            </w:r>
            <w:r w:rsidRPr="007E609C">
              <w:rPr>
                <w:b/>
              </w:rPr>
              <w:t xml:space="preserve">предлагает депутатам областного Собрания депутатов поддержать концепцию проекта федерального закона </w:t>
            </w:r>
            <w:r w:rsidR="00066CCE" w:rsidRPr="007E609C">
              <w:rPr>
                <w:b/>
              </w:rPr>
              <w:t xml:space="preserve">                                      </w:t>
            </w:r>
            <w:r w:rsidRPr="007E609C">
              <w:rPr>
                <w:b/>
              </w:rPr>
              <w:lastRenderedPageBreak/>
              <w:t>№ 639663-8</w:t>
            </w:r>
            <w:r>
              <w:t xml:space="preserve"> «О внесении изменений в части первую </w:t>
            </w:r>
            <w:r w:rsidR="007E609C">
              <w:t xml:space="preserve">                      </w:t>
            </w:r>
            <w:r>
              <w:t xml:space="preserve">и вторую Налогового кодекса Российской Федерации </w:t>
            </w:r>
            <w:r w:rsidR="007E609C">
              <w:t xml:space="preserve">                            </w:t>
            </w:r>
            <w:r>
              <w:t xml:space="preserve">и отдельные законодательные акты Российской Федерации», </w:t>
            </w:r>
            <w:r w:rsidRPr="007E609C">
              <w:rPr>
                <w:b/>
              </w:rPr>
              <w:t xml:space="preserve">проекта федерального закона </w:t>
            </w:r>
            <w:r w:rsidR="00066CCE" w:rsidRPr="007E609C">
              <w:rPr>
                <w:b/>
              </w:rPr>
              <w:t xml:space="preserve">           </w:t>
            </w:r>
            <w:r w:rsidRPr="007E609C">
              <w:rPr>
                <w:b/>
              </w:rPr>
              <w:t>№ 639660-8</w:t>
            </w:r>
            <w:r>
              <w:t xml:space="preserve"> «О внесении изменений в Бюджетный кодекс Российской Федерации                               и отдельные законодательные акты Российской Федерации</w:t>
            </w:r>
            <w:proofErr w:type="gramEnd"/>
            <w:r>
              <w:t xml:space="preserve">» </w:t>
            </w:r>
            <w:r w:rsidR="00066CCE">
              <w:t xml:space="preserve">          </w:t>
            </w:r>
            <w:r>
              <w:t xml:space="preserve">(в части реализации отдельных положений Послания Президента Российской Федерации Федеральному Собранию Российской Федерации) </w:t>
            </w:r>
            <w:r w:rsidRPr="007E609C">
              <w:rPr>
                <w:b/>
              </w:rPr>
              <w:t>и проекта федерального закона</w:t>
            </w:r>
            <w:r w:rsidR="00066CCE" w:rsidRPr="007E609C">
              <w:rPr>
                <w:b/>
              </w:rPr>
              <w:t xml:space="preserve">                                      </w:t>
            </w:r>
            <w:r w:rsidRPr="007E609C">
              <w:rPr>
                <w:b/>
              </w:rPr>
              <w:t xml:space="preserve"> № 638814-8 </w:t>
            </w:r>
          </w:p>
          <w:p w:rsidR="003C0AB3" w:rsidRPr="00361032" w:rsidRDefault="0062333F" w:rsidP="0062333F">
            <w:pPr>
              <w:jc w:val="both"/>
            </w:pPr>
            <w:r>
              <w:t xml:space="preserve">«О ежегодной выплате работающим родителям, имеющим двух и более детей» (об установлении семейной налоговой выплаты) </w:t>
            </w:r>
            <w:r w:rsidRPr="007E609C">
              <w:rPr>
                <w:b/>
              </w:rPr>
              <w:t xml:space="preserve">и принять предложенный проект постановления </w:t>
            </w:r>
            <w:r w:rsidR="007E609C">
              <w:rPr>
                <w:b/>
              </w:rPr>
              <w:t xml:space="preserve">                                       </w:t>
            </w:r>
            <w:r w:rsidRPr="007E609C">
              <w:rPr>
                <w:b/>
              </w:rPr>
              <w:t>на внеочередной сессии</w:t>
            </w:r>
            <w:r>
              <w:t xml:space="preserve"> Архангельского областного Собрания депутатов.</w:t>
            </w: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B2" w:rsidRDefault="008C0EB2" w:rsidP="00FB2581">
      <w:r>
        <w:separator/>
      </w:r>
    </w:p>
  </w:endnote>
  <w:endnote w:type="continuationSeparator" w:id="0">
    <w:p w:rsidR="008C0EB2" w:rsidRDefault="008C0EB2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B2" w:rsidRDefault="008C0EB2" w:rsidP="00FB2581">
      <w:r>
        <w:separator/>
      </w:r>
    </w:p>
  </w:footnote>
  <w:footnote w:type="continuationSeparator" w:id="0">
    <w:p w:rsidR="008C0EB2" w:rsidRDefault="008C0EB2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0C" w:rsidRDefault="006E570C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570C" w:rsidRDefault="006E57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6E570C" w:rsidRDefault="006E570C">
        <w:pPr>
          <w:pStyle w:val="a5"/>
          <w:jc w:val="center"/>
        </w:pPr>
        <w:fldSimple w:instr=" PAGE   \* MERGEFORMAT ">
          <w:r w:rsidR="007E609C">
            <w:rPr>
              <w:noProof/>
            </w:rPr>
            <w:t>19</w:t>
          </w:r>
        </w:fldSimple>
      </w:p>
    </w:sdtContent>
  </w:sdt>
  <w:p w:rsidR="006E570C" w:rsidRDefault="006E570C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4023BC"/>
    <w:multiLevelType w:val="hybridMultilevel"/>
    <w:tmpl w:val="4020A184"/>
    <w:lvl w:ilvl="0" w:tplc="8662E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>
    <w:nsid w:val="4C291779"/>
    <w:multiLevelType w:val="hybridMultilevel"/>
    <w:tmpl w:val="4020A184"/>
    <w:lvl w:ilvl="0" w:tplc="8662E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39032B8"/>
    <w:multiLevelType w:val="hybridMultilevel"/>
    <w:tmpl w:val="4020A184"/>
    <w:lvl w:ilvl="0" w:tplc="8662E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8"/>
  </w:num>
  <w:num w:numId="5">
    <w:abstractNumId w:val="2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6"/>
  </w:num>
  <w:num w:numId="12">
    <w:abstractNumId w:val="11"/>
  </w:num>
  <w:num w:numId="13">
    <w:abstractNumId w:val="27"/>
  </w:num>
  <w:num w:numId="14">
    <w:abstractNumId w:val="13"/>
  </w:num>
  <w:num w:numId="15">
    <w:abstractNumId w:val="1"/>
  </w:num>
  <w:num w:numId="16">
    <w:abstractNumId w:val="0"/>
  </w:num>
  <w:num w:numId="17">
    <w:abstractNumId w:val="17"/>
  </w:num>
  <w:num w:numId="18">
    <w:abstractNumId w:val="20"/>
  </w:num>
  <w:num w:numId="19">
    <w:abstractNumId w:val="25"/>
  </w:num>
  <w:num w:numId="20">
    <w:abstractNumId w:val="3"/>
  </w:num>
  <w:num w:numId="21">
    <w:abstractNumId w:val="12"/>
  </w:num>
  <w:num w:numId="22">
    <w:abstractNumId w:val="19"/>
  </w:num>
  <w:num w:numId="23">
    <w:abstractNumId w:val="21"/>
  </w:num>
  <w:num w:numId="24">
    <w:abstractNumId w:val="16"/>
  </w:num>
  <w:num w:numId="25">
    <w:abstractNumId w:val="15"/>
  </w:num>
  <w:num w:numId="26">
    <w:abstractNumId w:val="23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9F9"/>
    <w:rsid w:val="00004BB6"/>
    <w:rsid w:val="00007E85"/>
    <w:rsid w:val="00022E7E"/>
    <w:rsid w:val="00023339"/>
    <w:rsid w:val="00023DE3"/>
    <w:rsid w:val="0002457A"/>
    <w:rsid w:val="00024B62"/>
    <w:rsid w:val="00030914"/>
    <w:rsid w:val="00031E4C"/>
    <w:rsid w:val="00034109"/>
    <w:rsid w:val="00042F66"/>
    <w:rsid w:val="00051AC4"/>
    <w:rsid w:val="0005446F"/>
    <w:rsid w:val="00056C02"/>
    <w:rsid w:val="00057E63"/>
    <w:rsid w:val="000608F4"/>
    <w:rsid w:val="00063456"/>
    <w:rsid w:val="0006681D"/>
    <w:rsid w:val="00066CCE"/>
    <w:rsid w:val="00067FB3"/>
    <w:rsid w:val="0007156C"/>
    <w:rsid w:val="000737D3"/>
    <w:rsid w:val="00075493"/>
    <w:rsid w:val="00091986"/>
    <w:rsid w:val="00094101"/>
    <w:rsid w:val="000952B2"/>
    <w:rsid w:val="00097340"/>
    <w:rsid w:val="000A356A"/>
    <w:rsid w:val="000A6297"/>
    <w:rsid w:val="000A6B07"/>
    <w:rsid w:val="000A7DF3"/>
    <w:rsid w:val="000B0506"/>
    <w:rsid w:val="000B0BD6"/>
    <w:rsid w:val="000B12BC"/>
    <w:rsid w:val="000B5C76"/>
    <w:rsid w:val="000B773A"/>
    <w:rsid w:val="000C09C5"/>
    <w:rsid w:val="000C169A"/>
    <w:rsid w:val="000D40B6"/>
    <w:rsid w:val="000E3E56"/>
    <w:rsid w:val="000E6BB9"/>
    <w:rsid w:val="000F1DB4"/>
    <w:rsid w:val="000F2CC1"/>
    <w:rsid w:val="000F432B"/>
    <w:rsid w:val="000F4E8D"/>
    <w:rsid w:val="000F59BA"/>
    <w:rsid w:val="000F6C21"/>
    <w:rsid w:val="000F6FC6"/>
    <w:rsid w:val="0010287C"/>
    <w:rsid w:val="00102D9E"/>
    <w:rsid w:val="00104590"/>
    <w:rsid w:val="0011070C"/>
    <w:rsid w:val="001178B8"/>
    <w:rsid w:val="00120764"/>
    <w:rsid w:val="00120CD1"/>
    <w:rsid w:val="001212A8"/>
    <w:rsid w:val="001222CD"/>
    <w:rsid w:val="00122E29"/>
    <w:rsid w:val="00125506"/>
    <w:rsid w:val="0012754F"/>
    <w:rsid w:val="00132573"/>
    <w:rsid w:val="00135CC8"/>
    <w:rsid w:val="001372D8"/>
    <w:rsid w:val="00142893"/>
    <w:rsid w:val="0014393E"/>
    <w:rsid w:val="001476F2"/>
    <w:rsid w:val="00151F0D"/>
    <w:rsid w:val="00151F5B"/>
    <w:rsid w:val="00161EE0"/>
    <w:rsid w:val="00163B32"/>
    <w:rsid w:val="00167C21"/>
    <w:rsid w:val="00167CC8"/>
    <w:rsid w:val="00174B2E"/>
    <w:rsid w:val="001751A2"/>
    <w:rsid w:val="00175F4B"/>
    <w:rsid w:val="00176201"/>
    <w:rsid w:val="00182593"/>
    <w:rsid w:val="001879ED"/>
    <w:rsid w:val="0019327E"/>
    <w:rsid w:val="00197847"/>
    <w:rsid w:val="001A1F84"/>
    <w:rsid w:val="001A2250"/>
    <w:rsid w:val="001A437E"/>
    <w:rsid w:val="001A5246"/>
    <w:rsid w:val="001B3D90"/>
    <w:rsid w:val="001B4DF5"/>
    <w:rsid w:val="001C12D8"/>
    <w:rsid w:val="001C1BD7"/>
    <w:rsid w:val="001C4D0C"/>
    <w:rsid w:val="001C6EAF"/>
    <w:rsid w:val="001E54C9"/>
    <w:rsid w:val="001E5DC9"/>
    <w:rsid w:val="001F2AB5"/>
    <w:rsid w:val="001F5238"/>
    <w:rsid w:val="001F63D5"/>
    <w:rsid w:val="0020174D"/>
    <w:rsid w:val="00204F4B"/>
    <w:rsid w:val="00212A96"/>
    <w:rsid w:val="00215DB8"/>
    <w:rsid w:val="00222D56"/>
    <w:rsid w:val="0022432A"/>
    <w:rsid w:val="00225C50"/>
    <w:rsid w:val="0022746E"/>
    <w:rsid w:val="00227528"/>
    <w:rsid w:val="00230150"/>
    <w:rsid w:val="00231484"/>
    <w:rsid w:val="00235610"/>
    <w:rsid w:val="0023644D"/>
    <w:rsid w:val="00245CD2"/>
    <w:rsid w:val="00246CDD"/>
    <w:rsid w:val="00247D0F"/>
    <w:rsid w:val="00251AB3"/>
    <w:rsid w:val="002550CC"/>
    <w:rsid w:val="002564BC"/>
    <w:rsid w:val="002624AB"/>
    <w:rsid w:val="00262D33"/>
    <w:rsid w:val="00263D21"/>
    <w:rsid w:val="00264006"/>
    <w:rsid w:val="0026497F"/>
    <w:rsid w:val="00264A90"/>
    <w:rsid w:val="00266574"/>
    <w:rsid w:val="002667ED"/>
    <w:rsid w:val="00266809"/>
    <w:rsid w:val="00266A94"/>
    <w:rsid w:val="002734A4"/>
    <w:rsid w:val="00274AF3"/>
    <w:rsid w:val="002765F3"/>
    <w:rsid w:val="002774D1"/>
    <w:rsid w:val="00287926"/>
    <w:rsid w:val="002915F9"/>
    <w:rsid w:val="002935AF"/>
    <w:rsid w:val="00295BAF"/>
    <w:rsid w:val="002A0808"/>
    <w:rsid w:val="002A2783"/>
    <w:rsid w:val="002A5633"/>
    <w:rsid w:val="002A6706"/>
    <w:rsid w:val="002B2798"/>
    <w:rsid w:val="002C3A6E"/>
    <w:rsid w:val="002D5A36"/>
    <w:rsid w:val="002E3A9A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4A73"/>
    <w:rsid w:val="0031153A"/>
    <w:rsid w:val="00312248"/>
    <w:rsid w:val="00312CA2"/>
    <w:rsid w:val="00314CE5"/>
    <w:rsid w:val="00320E02"/>
    <w:rsid w:val="0032275C"/>
    <w:rsid w:val="00323EE7"/>
    <w:rsid w:val="003266BF"/>
    <w:rsid w:val="003307E9"/>
    <w:rsid w:val="003353F6"/>
    <w:rsid w:val="00340D4C"/>
    <w:rsid w:val="00351515"/>
    <w:rsid w:val="003516A3"/>
    <w:rsid w:val="0035199A"/>
    <w:rsid w:val="00352212"/>
    <w:rsid w:val="00352AAD"/>
    <w:rsid w:val="003542B2"/>
    <w:rsid w:val="0035704B"/>
    <w:rsid w:val="0035784B"/>
    <w:rsid w:val="00361032"/>
    <w:rsid w:val="003610B8"/>
    <w:rsid w:val="0036446C"/>
    <w:rsid w:val="00365038"/>
    <w:rsid w:val="003665C6"/>
    <w:rsid w:val="00370B15"/>
    <w:rsid w:val="00377D48"/>
    <w:rsid w:val="00380F0A"/>
    <w:rsid w:val="00381F01"/>
    <w:rsid w:val="0038209E"/>
    <w:rsid w:val="00383CF9"/>
    <w:rsid w:val="00383FC3"/>
    <w:rsid w:val="00393BF7"/>
    <w:rsid w:val="00394915"/>
    <w:rsid w:val="003966C2"/>
    <w:rsid w:val="003A12C1"/>
    <w:rsid w:val="003A39B2"/>
    <w:rsid w:val="003A7F38"/>
    <w:rsid w:val="003B1C87"/>
    <w:rsid w:val="003B3519"/>
    <w:rsid w:val="003B76B9"/>
    <w:rsid w:val="003B7E79"/>
    <w:rsid w:val="003C0AB3"/>
    <w:rsid w:val="003C4310"/>
    <w:rsid w:val="003C7748"/>
    <w:rsid w:val="003D3595"/>
    <w:rsid w:val="003D6A22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0CC"/>
    <w:rsid w:val="00413F5F"/>
    <w:rsid w:val="00413FD7"/>
    <w:rsid w:val="00416241"/>
    <w:rsid w:val="00416A54"/>
    <w:rsid w:val="00420A5A"/>
    <w:rsid w:val="00420C01"/>
    <w:rsid w:val="004245F5"/>
    <w:rsid w:val="00424D80"/>
    <w:rsid w:val="00424DA8"/>
    <w:rsid w:val="00430512"/>
    <w:rsid w:val="0043702D"/>
    <w:rsid w:val="00437632"/>
    <w:rsid w:val="0044582E"/>
    <w:rsid w:val="0044753E"/>
    <w:rsid w:val="00450E87"/>
    <w:rsid w:val="00451810"/>
    <w:rsid w:val="00452786"/>
    <w:rsid w:val="00453BDD"/>
    <w:rsid w:val="004543A4"/>
    <w:rsid w:val="0045652D"/>
    <w:rsid w:val="00460AE4"/>
    <w:rsid w:val="00460C5B"/>
    <w:rsid w:val="00460F71"/>
    <w:rsid w:val="004669D0"/>
    <w:rsid w:val="00467D69"/>
    <w:rsid w:val="00473D4D"/>
    <w:rsid w:val="00485BF1"/>
    <w:rsid w:val="00486355"/>
    <w:rsid w:val="00487A89"/>
    <w:rsid w:val="004940BA"/>
    <w:rsid w:val="00497821"/>
    <w:rsid w:val="004A06F4"/>
    <w:rsid w:val="004A0B43"/>
    <w:rsid w:val="004A1045"/>
    <w:rsid w:val="004A1424"/>
    <w:rsid w:val="004A43B3"/>
    <w:rsid w:val="004B00D6"/>
    <w:rsid w:val="004B62DD"/>
    <w:rsid w:val="004B730F"/>
    <w:rsid w:val="004C08EE"/>
    <w:rsid w:val="004C4190"/>
    <w:rsid w:val="004C5D0E"/>
    <w:rsid w:val="004D1945"/>
    <w:rsid w:val="004D22F4"/>
    <w:rsid w:val="004D30BD"/>
    <w:rsid w:val="004D5515"/>
    <w:rsid w:val="004E0ACF"/>
    <w:rsid w:val="004E154A"/>
    <w:rsid w:val="004E2972"/>
    <w:rsid w:val="004E5AA3"/>
    <w:rsid w:val="00500425"/>
    <w:rsid w:val="0050065E"/>
    <w:rsid w:val="00501C86"/>
    <w:rsid w:val="00502D76"/>
    <w:rsid w:val="00505C9B"/>
    <w:rsid w:val="00513E37"/>
    <w:rsid w:val="005164D5"/>
    <w:rsid w:val="00516B5C"/>
    <w:rsid w:val="005252D0"/>
    <w:rsid w:val="00525E4B"/>
    <w:rsid w:val="0053240B"/>
    <w:rsid w:val="005342C0"/>
    <w:rsid w:val="0053563F"/>
    <w:rsid w:val="00535DBC"/>
    <w:rsid w:val="00543284"/>
    <w:rsid w:val="005436C0"/>
    <w:rsid w:val="00544AD0"/>
    <w:rsid w:val="00550CAA"/>
    <w:rsid w:val="00553845"/>
    <w:rsid w:val="00553D0A"/>
    <w:rsid w:val="00554960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3E4D"/>
    <w:rsid w:val="005845CE"/>
    <w:rsid w:val="00584879"/>
    <w:rsid w:val="00595FA8"/>
    <w:rsid w:val="005A22F9"/>
    <w:rsid w:val="005A4156"/>
    <w:rsid w:val="005A4226"/>
    <w:rsid w:val="005A4786"/>
    <w:rsid w:val="005A5E8C"/>
    <w:rsid w:val="005B1602"/>
    <w:rsid w:val="005B27EE"/>
    <w:rsid w:val="005C1284"/>
    <w:rsid w:val="005C6B92"/>
    <w:rsid w:val="005C7B08"/>
    <w:rsid w:val="005D2AEB"/>
    <w:rsid w:val="005D4FB6"/>
    <w:rsid w:val="005E1FC9"/>
    <w:rsid w:val="005E366A"/>
    <w:rsid w:val="005E64CE"/>
    <w:rsid w:val="005E6833"/>
    <w:rsid w:val="005E794D"/>
    <w:rsid w:val="005F3147"/>
    <w:rsid w:val="005F3CF3"/>
    <w:rsid w:val="005F600E"/>
    <w:rsid w:val="005F6716"/>
    <w:rsid w:val="0060212C"/>
    <w:rsid w:val="00605FAF"/>
    <w:rsid w:val="006104F1"/>
    <w:rsid w:val="00610BA2"/>
    <w:rsid w:val="006178E8"/>
    <w:rsid w:val="0062037F"/>
    <w:rsid w:val="00621664"/>
    <w:rsid w:val="00622344"/>
    <w:rsid w:val="00622A6A"/>
    <w:rsid w:val="00622AA5"/>
    <w:rsid w:val="0062333F"/>
    <w:rsid w:val="00624B64"/>
    <w:rsid w:val="00625DA7"/>
    <w:rsid w:val="0062758A"/>
    <w:rsid w:val="0063705A"/>
    <w:rsid w:val="00637CCF"/>
    <w:rsid w:val="006407EA"/>
    <w:rsid w:val="00646877"/>
    <w:rsid w:val="00647DAF"/>
    <w:rsid w:val="00650BA7"/>
    <w:rsid w:val="00650ECB"/>
    <w:rsid w:val="006521AF"/>
    <w:rsid w:val="00652A76"/>
    <w:rsid w:val="00653008"/>
    <w:rsid w:val="00656591"/>
    <w:rsid w:val="00662BCB"/>
    <w:rsid w:val="00665427"/>
    <w:rsid w:val="00667478"/>
    <w:rsid w:val="00670197"/>
    <w:rsid w:val="006710FB"/>
    <w:rsid w:val="006743B5"/>
    <w:rsid w:val="00677C95"/>
    <w:rsid w:val="00692158"/>
    <w:rsid w:val="00696B12"/>
    <w:rsid w:val="00696E59"/>
    <w:rsid w:val="006A0E26"/>
    <w:rsid w:val="006A0EF4"/>
    <w:rsid w:val="006A1522"/>
    <w:rsid w:val="006A217E"/>
    <w:rsid w:val="006A322F"/>
    <w:rsid w:val="006A5AFF"/>
    <w:rsid w:val="006A6E18"/>
    <w:rsid w:val="006A75EF"/>
    <w:rsid w:val="006B2128"/>
    <w:rsid w:val="006B340F"/>
    <w:rsid w:val="006B6159"/>
    <w:rsid w:val="006B7534"/>
    <w:rsid w:val="006C2B31"/>
    <w:rsid w:val="006C3121"/>
    <w:rsid w:val="006C3D7F"/>
    <w:rsid w:val="006C63FD"/>
    <w:rsid w:val="006D0026"/>
    <w:rsid w:val="006D3DEC"/>
    <w:rsid w:val="006D62F5"/>
    <w:rsid w:val="006D7C99"/>
    <w:rsid w:val="006E570C"/>
    <w:rsid w:val="006E7716"/>
    <w:rsid w:val="006F0696"/>
    <w:rsid w:val="006F0E6C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5065"/>
    <w:rsid w:val="0072027E"/>
    <w:rsid w:val="00721DA3"/>
    <w:rsid w:val="007233E0"/>
    <w:rsid w:val="007239E8"/>
    <w:rsid w:val="00724808"/>
    <w:rsid w:val="00736F81"/>
    <w:rsid w:val="00745134"/>
    <w:rsid w:val="0074669A"/>
    <w:rsid w:val="00750AFB"/>
    <w:rsid w:val="0075374A"/>
    <w:rsid w:val="00755BFF"/>
    <w:rsid w:val="00755CB7"/>
    <w:rsid w:val="00757A5A"/>
    <w:rsid w:val="00765F99"/>
    <w:rsid w:val="00771FA5"/>
    <w:rsid w:val="00780676"/>
    <w:rsid w:val="00781E8D"/>
    <w:rsid w:val="0078302D"/>
    <w:rsid w:val="00783666"/>
    <w:rsid w:val="00784F5E"/>
    <w:rsid w:val="00790B42"/>
    <w:rsid w:val="00796D96"/>
    <w:rsid w:val="007A5528"/>
    <w:rsid w:val="007A6F5C"/>
    <w:rsid w:val="007A7518"/>
    <w:rsid w:val="007B03F1"/>
    <w:rsid w:val="007B1100"/>
    <w:rsid w:val="007B4344"/>
    <w:rsid w:val="007B710B"/>
    <w:rsid w:val="007C7530"/>
    <w:rsid w:val="007D21CE"/>
    <w:rsid w:val="007D6560"/>
    <w:rsid w:val="007E3433"/>
    <w:rsid w:val="007E3F28"/>
    <w:rsid w:val="007E5CE9"/>
    <w:rsid w:val="007E609C"/>
    <w:rsid w:val="007E6893"/>
    <w:rsid w:val="007F2052"/>
    <w:rsid w:val="00802375"/>
    <w:rsid w:val="00806F7E"/>
    <w:rsid w:val="0081439E"/>
    <w:rsid w:val="0082037E"/>
    <w:rsid w:val="008208EA"/>
    <w:rsid w:val="00823797"/>
    <w:rsid w:val="00824036"/>
    <w:rsid w:val="008257DC"/>
    <w:rsid w:val="00825F5A"/>
    <w:rsid w:val="00832A9F"/>
    <w:rsid w:val="008351AF"/>
    <w:rsid w:val="00840985"/>
    <w:rsid w:val="00842FC4"/>
    <w:rsid w:val="008457D4"/>
    <w:rsid w:val="0085119B"/>
    <w:rsid w:val="00854F55"/>
    <w:rsid w:val="00867B9B"/>
    <w:rsid w:val="00872DF4"/>
    <w:rsid w:val="00876523"/>
    <w:rsid w:val="00876E96"/>
    <w:rsid w:val="008815FB"/>
    <w:rsid w:val="00883404"/>
    <w:rsid w:val="00896043"/>
    <w:rsid w:val="008A03DA"/>
    <w:rsid w:val="008A22DC"/>
    <w:rsid w:val="008A2746"/>
    <w:rsid w:val="008A7FA6"/>
    <w:rsid w:val="008B02A8"/>
    <w:rsid w:val="008B1218"/>
    <w:rsid w:val="008B32B4"/>
    <w:rsid w:val="008B69EA"/>
    <w:rsid w:val="008B7624"/>
    <w:rsid w:val="008B7BFC"/>
    <w:rsid w:val="008C0EB2"/>
    <w:rsid w:val="008C32A8"/>
    <w:rsid w:val="008C43D6"/>
    <w:rsid w:val="008D30AC"/>
    <w:rsid w:val="008D4C76"/>
    <w:rsid w:val="008D4E2A"/>
    <w:rsid w:val="008E2975"/>
    <w:rsid w:val="008E52F9"/>
    <w:rsid w:val="008E7A3F"/>
    <w:rsid w:val="008F00EA"/>
    <w:rsid w:val="008F3099"/>
    <w:rsid w:val="008F39F2"/>
    <w:rsid w:val="008F3F11"/>
    <w:rsid w:val="008F5D29"/>
    <w:rsid w:val="009043FA"/>
    <w:rsid w:val="009055EC"/>
    <w:rsid w:val="00906206"/>
    <w:rsid w:val="00907277"/>
    <w:rsid w:val="00907D74"/>
    <w:rsid w:val="00912B83"/>
    <w:rsid w:val="00924A56"/>
    <w:rsid w:val="00924E27"/>
    <w:rsid w:val="00926692"/>
    <w:rsid w:val="00934726"/>
    <w:rsid w:val="00940165"/>
    <w:rsid w:val="009413F5"/>
    <w:rsid w:val="00946B7D"/>
    <w:rsid w:val="00946C92"/>
    <w:rsid w:val="0095590A"/>
    <w:rsid w:val="0095591D"/>
    <w:rsid w:val="009631C4"/>
    <w:rsid w:val="00963DCA"/>
    <w:rsid w:val="00965345"/>
    <w:rsid w:val="00972D25"/>
    <w:rsid w:val="00973BB1"/>
    <w:rsid w:val="0097634A"/>
    <w:rsid w:val="009826A9"/>
    <w:rsid w:val="00984D9A"/>
    <w:rsid w:val="00984DC5"/>
    <w:rsid w:val="00993591"/>
    <w:rsid w:val="00994F65"/>
    <w:rsid w:val="009A162F"/>
    <w:rsid w:val="009A2946"/>
    <w:rsid w:val="009A2CB4"/>
    <w:rsid w:val="009A4063"/>
    <w:rsid w:val="009A43BA"/>
    <w:rsid w:val="009A4597"/>
    <w:rsid w:val="009B07A3"/>
    <w:rsid w:val="009B3783"/>
    <w:rsid w:val="009C7D5B"/>
    <w:rsid w:val="009D1CB7"/>
    <w:rsid w:val="009D607C"/>
    <w:rsid w:val="009D75E7"/>
    <w:rsid w:val="009E3999"/>
    <w:rsid w:val="009E5C24"/>
    <w:rsid w:val="009F0DA9"/>
    <w:rsid w:val="009F27E3"/>
    <w:rsid w:val="00A0070C"/>
    <w:rsid w:val="00A01821"/>
    <w:rsid w:val="00A054BB"/>
    <w:rsid w:val="00A10DB1"/>
    <w:rsid w:val="00A13172"/>
    <w:rsid w:val="00A136C2"/>
    <w:rsid w:val="00A1433C"/>
    <w:rsid w:val="00A166E5"/>
    <w:rsid w:val="00A16B17"/>
    <w:rsid w:val="00A1799C"/>
    <w:rsid w:val="00A2062C"/>
    <w:rsid w:val="00A235AF"/>
    <w:rsid w:val="00A24C51"/>
    <w:rsid w:val="00A313F6"/>
    <w:rsid w:val="00A32634"/>
    <w:rsid w:val="00A338EE"/>
    <w:rsid w:val="00A34060"/>
    <w:rsid w:val="00A34B66"/>
    <w:rsid w:val="00A36BFB"/>
    <w:rsid w:val="00A42811"/>
    <w:rsid w:val="00A44F14"/>
    <w:rsid w:val="00A52E50"/>
    <w:rsid w:val="00A549FB"/>
    <w:rsid w:val="00A55A78"/>
    <w:rsid w:val="00A56C98"/>
    <w:rsid w:val="00A664A0"/>
    <w:rsid w:val="00A66AC0"/>
    <w:rsid w:val="00A74FA7"/>
    <w:rsid w:val="00A75DA2"/>
    <w:rsid w:val="00A8215A"/>
    <w:rsid w:val="00A82C05"/>
    <w:rsid w:val="00A85024"/>
    <w:rsid w:val="00A85943"/>
    <w:rsid w:val="00A85D23"/>
    <w:rsid w:val="00A87D96"/>
    <w:rsid w:val="00A90DCC"/>
    <w:rsid w:val="00AA035D"/>
    <w:rsid w:val="00AA1816"/>
    <w:rsid w:val="00AB5EAD"/>
    <w:rsid w:val="00AB7070"/>
    <w:rsid w:val="00AC167E"/>
    <w:rsid w:val="00AC1E52"/>
    <w:rsid w:val="00AC32B3"/>
    <w:rsid w:val="00AC37DC"/>
    <w:rsid w:val="00AC623E"/>
    <w:rsid w:val="00AD2978"/>
    <w:rsid w:val="00AD6754"/>
    <w:rsid w:val="00AE015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10567"/>
    <w:rsid w:val="00B10CEA"/>
    <w:rsid w:val="00B13C13"/>
    <w:rsid w:val="00B1523E"/>
    <w:rsid w:val="00B25D0A"/>
    <w:rsid w:val="00B26B90"/>
    <w:rsid w:val="00B26BD5"/>
    <w:rsid w:val="00B276D8"/>
    <w:rsid w:val="00B3138D"/>
    <w:rsid w:val="00B31AB8"/>
    <w:rsid w:val="00B32428"/>
    <w:rsid w:val="00B34C6E"/>
    <w:rsid w:val="00B47D2D"/>
    <w:rsid w:val="00B618C3"/>
    <w:rsid w:val="00B62FFF"/>
    <w:rsid w:val="00B646B0"/>
    <w:rsid w:val="00B64FDB"/>
    <w:rsid w:val="00B65805"/>
    <w:rsid w:val="00B714B5"/>
    <w:rsid w:val="00B75C1C"/>
    <w:rsid w:val="00B76F3F"/>
    <w:rsid w:val="00B83923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5D6A"/>
    <w:rsid w:val="00BB7B31"/>
    <w:rsid w:val="00BC4A06"/>
    <w:rsid w:val="00BD00B4"/>
    <w:rsid w:val="00BD30B6"/>
    <w:rsid w:val="00BD4D5F"/>
    <w:rsid w:val="00BD594A"/>
    <w:rsid w:val="00BD70B0"/>
    <w:rsid w:val="00BE29F3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C0040E"/>
    <w:rsid w:val="00C03868"/>
    <w:rsid w:val="00C06FAA"/>
    <w:rsid w:val="00C15FAC"/>
    <w:rsid w:val="00C21562"/>
    <w:rsid w:val="00C2474B"/>
    <w:rsid w:val="00C25373"/>
    <w:rsid w:val="00C26CE5"/>
    <w:rsid w:val="00C26E6E"/>
    <w:rsid w:val="00C33019"/>
    <w:rsid w:val="00C34504"/>
    <w:rsid w:val="00C413CB"/>
    <w:rsid w:val="00C42281"/>
    <w:rsid w:val="00C44A7C"/>
    <w:rsid w:val="00C528E8"/>
    <w:rsid w:val="00C57CFB"/>
    <w:rsid w:val="00C60856"/>
    <w:rsid w:val="00C71ADE"/>
    <w:rsid w:val="00C74876"/>
    <w:rsid w:val="00C80472"/>
    <w:rsid w:val="00C82DF9"/>
    <w:rsid w:val="00C840F4"/>
    <w:rsid w:val="00C861D2"/>
    <w:rsid w:val="00C9409E"/>
    <w:rsid w:val="00C944EA"/>
    <w:rsid w:val="00CA0249"/>
    <w:rsid w:val="00CA02AA"/>
    <w:rsid w:val="00CA2F03"/>
    <w:rsid w:val="00CA3AC3"/>
    <w:rsid w:val="00CA5B6A"/>
    <w:rsid w:val="00CB08B0"/>
    <w:rsid w:val="00CB1E9A"/>
    <w:rsid w:val="00CB295F"/>
    <w:rsid w:val="00CB40EB"/>
    <w:rsid w:val="00CB65AD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636B"/>
    <w:rsid w:val="00CD6D36"/>
    <w:rsid w:val="00CE01BE"/>
    <w:rsid w:val="00CE5126"/>
    <w:rsid w:val="00CE7F1B"/>
    <w:rsid w:val="00CF2723"/>
    <w:rsid w:val="00CF6007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06B77"/>
    <w:rsid w:val="00D07EF5"/>
    <w:rsid w:val="00D1124E"/>
    <w:rsid w:val="00D12951"/>
    <w:rsid w:val="00D147DF"/>
    <w:rsid w:val="00D17832"/>
    <w:rsid w:val="00D21755"/>
    <w:rsid w:val="00D223A4"/>
    <w:rsid w:val="00D3372D"/>
    <w:rsid w:val="00D36440"/>
    <w:rsid w:val="00D45157"/>
    <w:rsid w:val="00D46430"/>
    <w:rsid w:val="00D50FB3"/>
    <w:rsid w:val="00D558E4"/>
    <w:rsid w:val="00D5708D"/>
    <w:rsid w:val="00D62957"/>
    <w:rsid w:val="00D639D1"/>
    <w:rsid w:val="00D6453F"/>
    <w:rsid w:val="00D729F1"/>
    <w:rsid w:val="00D733DF"/>
    <w:rsid w:val="00D75EEB"/>
    <w:rsid w:val="00D772A3"/>
    <w:rsid w:val="00D77514"/>
    <w:rsid w:val="00D831B4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743"/>
    <w:rsid w:val="00E0092B"/>
    <w:rsid w:val="00E00FB3"/>
    <w:rsid w:val="00E03806"/>
    <w:rsid w:val="00E041A5"/>
    <w:rsid w:val="00E067F6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3751C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766ED"/>
    <w:rsid w:val="00E80656"/>
    <w:rsid w:val="00E81688"/>
    <w:rsid w:val="00E82D82"/>
    <w:rsid w:val="00E8648A"/>
    <w:rsid w:val="00E87FBD"/>
    <w:rsid w:val="00E92EDF"/>
    <w:rsid w:val="00E93DD7"/>
    <w:rsid w:val="00E951A2"/>
    <w:rsid w:val="00E967A9"/>
    <w:rsid w:val="00E97D3E"/>
    <w:rsid w:val="00EA0F3A"/>
    <w:rsid w:val="00EA422E"/>
    <w:rsid w:val="00EA472A"/>
    <w:rsid w:val="00EC3B85"/>
    <w:rsid w:val="00ED5445"/>
    <w:rsid w:val="00ED6B11"/>
    <w:rsid w:val="00ED7ABB"/>
    <w:rsid w:val="00EE06B5"/>
    <w:rsid w:val="00EE1B3E"/>
    <w:rsid w:val="00EF317F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241BD"/>
    <w:rsid w:val="00F30FB7"/>
    <w:rsid w:val="00F33C31"/>
    <w:rsid w:val="00F33C93"/>
    <w:rsid w:val="00F36AD0"/>
    <w:rsid w:val="00F41768"/>
    <w:rsid w:val="00F4301B"/>
    <w:rsid w:val="00F45801"/>
    <w:rsid w:val="00F52361"/>
    <w:rsid w:val="00F52415"/>
    <w:rsid w:val="00F64D79"/>
    <w:rsid w:val="00F66868"/>
    <w:rsid w:val="00F713E1"/>
    <w:rsid w:val="00F73D48"/>
    <w:rsid w:val="00F7400B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A7870"/>
    <w:rsid w:val="00FB041A"/>
    <w:rsid w:val="00FB2581"/>
    <w:rsid w:val="00FB329C"/>
    <w:rsid w:val="00FB6525"/>
    <w:rsid w:val="00FC14FB"/>
    <w:rsid w:val="00FC27CD"/>
    <w:rsid w:val="00FD1B8B"/>
    <w:rsid w:val="00FD2A3A"/>
    <w:rsid w:val="00FD62AB"/>
    <w:rsid w:val="00FD6C98"/>
    <w:rsid w:val="00FD7A6E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locked/>
    <w:rsid w:val="00C2474B"/>
    <w:rPr>
      <w:rFonts w:cs="Times New Roman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2474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97157-97FA-4C0F-A237-ED7FBC74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19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145</cp:revision>
  <dcterms:created xsi:type="dcterms:W3CDTF">2021-02-09T08:58:00Z</dcterms:created>
  <dcterms:modified xsi:type="dcterms:W3CDTF">2024-06-07T11:08:00Z</dcterms:modified>
</cp:coreProperties>
</file>