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151F0D">
        <w:rPr>
          <w:b/>
          <w:iCs/>
          <w:sz w:val="24"/>
        </w:rPr>
        <w:t>6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FB329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«</w:t>
      </w:r>
      <w:r w:rsidR="008F0E76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151F0D">
        <w:rPr>
          <w:b/>
          <w:sz w:val="24"/>
          <w:szCs w:val="24"/>
        </w:rPr>
        <w:t>июня</w:t>
      </w:r>
      <w:r w:rsidR="00AD2978"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96D96"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8F0E76">
        <w:rPr>
          <w:b/>
          <w:sz w:val="24"/>
          <w:szCs w:val="24"/>
        </w:rPr>
        <w:t>14</w:t>
      </w:r>
      <w:r w:rsidR="006F0E6C">
        <w:rPr>
          <w:b/>
          <w:sz w:val="24"/>
          <w:szCs w:val="24"/>
        </w:rPr>
        <w:t>:</w:t>
      </w:r>
      <w:r w:rsidR="002F510D">
        <w:rPr>
          <w:b/>
          <w:sz w:val="24"/>
          <w:szCs w:val="24"/>
        </w:rPr>
        <w:t>15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2268"/>
        <w:gridCol w:w="4536"/>
        <w:gridCol w:w="1843"/>
        <w:gridCol w:w="3544"/>
      </w:tblGrid>
      <w:tr w:rsidR="001879ED" w:rsidTr="003D3595">
        <w:tc>
          <w:tcPr>
            <w:tcW w:w="817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1222CD"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3D3595">
        <w:trPr>
          <w:trHeight w:val="344"/>
        </w:trPr>
        <w:tc>
          <w:tcPr>
            <w:tcW w:w="81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C0AB3" w:rsidRPr="00B27A37" w:rsidTr="003D3595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91627" w:rsidRPr="003C6620" w:rsidRDefault="002624AB" w:rsidP="00391627">
            <w:pPr>
              <w:pStyle w:val="ac"/>
              <w:ind w:left="34" w:firstLine="425"/>
              <w:jc w:val="both"/>
              <w:rPr>
                <w:bCs/>
              </w:rPr>
            </w:pPr>
            <w:r>
              <w:t xml:space="preserve">Рассмотрение </w:t>
            </w:r>
            <w:r w:rsidR="00391627" w:rsidRPr="003C6620">
              <w:rPr>
                <w:bCs/>
              </w:rPr>
              <w:t xml:space="preserve">отчета о реализации                                         в 2023 году государственной программы Архангельской области «Управление государственными финансами и государственным долгом Архангельской области» </w:t>
            </w:r>
          </w:p>
          <w:p w:rsidR="00765F99" w:rsidRPr="005366CD" w:rsidRDefault="00765F99" w:rsidP="00C866D6">
            <w:pPr>
              <w:pStyle w:val="ac"/>
              <w:ind w:left="34"/>
              <w:jc w:val="both"/>
            </w:pPr>
          </w:p>
        </w:tc>
        <w:tc>
          <w:tcPr>
            <w:tcW w:w="2268" w:type="dxa"/>
          </w:tcPr>
          <w:p w:rsidR="001222CD" w:rsidRDefault="0019327E" w:rsidP="00413FD7">
            <w:pPr>
              <w:shd w:val="clear" w:color="auto" w:fill="FFFFFF"/>
              <w:spacing w:line="253" w:lineRule="atLeast"/>
            </w:pPr>
            <w:r>
              <w:t>Годзиш И.В./</w:t>
            </w:r>
          </w:p>
          <w:p w:rsidR="0019327E" w:rsidRDefault="00034109" w:rsidP="00413FD7">
            <w:pPr>
              <w:shd w:val="clear" w:color="auto" w:fill="FFFFFF"/>
              <w:spacing w:line="253" w:lineRule="atLeast"/>
            </w:pPr>
            <w:r>
              <w:t>Суровцева Т.В.</w:t>
            </w:r>
            <w:r w:rsidR="00751352">
              <w:t>,</w:t>
            </w:r>
          </w:p>
          <w:p w:rsidR="00751352" w:rsidRDefault="00751352" w:rsidP="00413FD7">
            <w:pPr>
              <w:shd w:val="clear" w:color="auto" w:fill="FFFFFF"/>
              <w:spacing w:line="253" w:lineRule="atLeast"/>
            </w:pPr>
            <w:r>
              <w:t>Дементьев А.А.</w:t>
            </w:r>
            <w:r w:rsidR="00F17F3E">
              <w:t>,</w:t>
            </w:r>
          </w:p>
          <w:p w:rsidR="00F17F3E" w:rsidRDefault="00F17F3E" w:rsidP="00F17F3E">
            <w:pPr>
              <w:shd w:val="clear" w:color="auto" w:fill="FFFFFF"/>
              <w:spacing w:line="253" w:lineRule="atLeast"/>
            </w:pPr>
            <w:r>
              <w:t>Годзиш И.В.</w:t>
            </w:r>
          </w:p>
          <w:p w:rsidR="00034109" w:rsidRPr="003C0AB3" w:rsidRDefault="00034109" w:rsidP="00413FD7">
            <w:pPr>
              <w:shd w:val="clear" w:color="auto" w:fill="FFFFFF"/>
              <w:spacing w:line="253" w:lineRule="atLeast"/>
            </w:pPr>
          </w:p>
        </w:tc>
        <w:tc>
          <w:tcPr>
            <w:tcW w:w="4536" w:type="dxa"/>
          </w:tcPr>
          <w:p w:rsidR="00A1778B" w:rsidRDefault="00A1778B" w:rsidP="00906CBF">
            <w:pPr>
              <w:ind w:firstLine="601"/>
              <w:jc w:val="both"/>
            </w:pPr>
            <w:r>
              <w:t>Заслушали доклад зам</w:t>
            </w:r>
            <w:r w:rsidR="00906CBF">
              <w:t>е</w:t>
            </w:r>
            <w:r>
              <w:t>стителя министра финансов Архангельской области</w:t>
            </w:r>
            <w:r w:rsidR="00906CBF">
              <w:t xml:space="preserve"> Суровцевой Т.В. Главная                      цель госпрограммы – </w:t>
            </w:r>
            <w:r>
              <w:t xml:space="preserve">обеспечение долгосрочной сбалансированности </w:t>
            </w:r>
            <w:r w:rsidR="00906CBF">
              <w:t xml:space="preserve">                      </w:t>
            </w:r>
            <w:r>
              <w:t xml:space="preserve">и устойчивости бюджетной системы Архангельской области. Для этого </w:t>
            </w:r>
            <w:r w:rsidR="00906CBF">
              <w:t xml:space="preserve">                   </w:t>
            </w:r>
            <w:r>
              <w:t xml:space="preserve">важна эффективная организация </w:t>
            </w:r>
            <w:r w:rsidR="00906CBF">
              <w:t xml:space="preserve">                          </w:t>
            </w:r>
            <w:r>
              <w:t xml:space="preserve">и обеспечение бюджетного процесса, </w:t>
            </w:r>
            <w:r w:rsidR="00906CBF">
              <w:t xml:space="preserve">                         </w:t>
            </w:r>
            <w:r>
              <w:t xml:space="preserve">управление государственным долгом, </w:t>
            </w:r>
            <w:r w:rsidR="00906CBF">
              <w:t xml:space="preserve">                 </w:t>
            </w:r>
            <w:r>
              <w:t xml:space="preserve">поддержание устойчивого исполнения бюджетов муниципальных образований </w:t>
            </w:r>
            <w:r w:rsidR="00906CBF">
              <w:t xml:space="preserve">        </w:t>
            </w:r>
            <w:r>
              <w:t>и осуществление внутреннего государственного финансового контроля и контроля в сфере закупок товаров, работ, услуг.</w:t>
            </w:r>
          </w:p>
          <w:p w:rsidR="00A1778B" w:rsidRDefault="00A1778B" w:rsidP="002716FA">
            <w:pPr>
              <w:ind w:firstLine="601"/>
              <w:jc w:val="both"/>
            </w:pPr>
            <w:r>
              <w:t xml:space="preserve">Расходы по госпрограмме </w:t>
            </w:r>
            <w:r w:rsidR="002716FA">
              <w:t xml:space="preserve">                         </w:t>
            </w:r>
            <w:r>
              <w:t>в прошлом году составили 9</w:t>
            </w:r>
            <w:r w:rsidR="002716FA">
              <w:t> </w:t>
            </w:r>
            <w:r>
              <w:t>481</w:t>
            </w:r>
            <w:r w:rsidR="002716FA">
              <w:t>,0</w:t>
            </w:r>
            <w:r>
              <w:t xml:space="preserve"> </w:t>
            </w:r>
            <w:r w:rsidR="002716FA">
              <w:t xml:space="preserve">                  </w:t>
            </w:r>
            <w:r>
              <w:t>млн</w:t>
            </w:r>
            <w:r w:rsidR="002716FA">
              <w:t>.</w:t>
            </w:r>
            <w:r>
              <w:t xml:space="preserve"> рублей. </w:t>
            </w:r>
            <w:proofErr w:type="gramStart"/>
            <w:r>
              <w:t>Основная часть финансов – почти 98 процентов – собственные средства областного бюджета.</w:t>
            </w:r>
            <w:proofErr w:type="gramEnd"/>
          </w:p>
          <w:p w:rsidR="00A1778B" w:rsidRDefault="00A1778B" w:rsidP="002716FA">
            <w:pPr>
              <w:ind w:firstLine="601"/>
              <w:jc w:val="both"/>
            </w:pPr>
            <w:r>
              <w:t xml:space="preserve">В структуре расходов </w:t>
            </w:r>
            <w:r w:rsidR="00E6039C">
              <w:t xml:space="preserve">                         </w:t>
            </w:r>
            <w:r>
              <w:t xml:space="preserve">программы почти 91 процент средств – это предоставление межбюджетных трансфертов муниципальным образованиям, шесть процентов составляют расходы на обслуживание </w:t>
            </w:r>
            <w:r>
              <w:lastRenderedPageBreak/>
              <w:t>государственного долга</w:t>
            </w:r>
            <w:r w:rsidR="002716FA">
              <w:t>.</w:t>
            </w:r>
          </w:p>
          <w:p w:rsidR="00A1778B" w:rsidRDefault="00A1778B" w:rsidP="00E6039C">
            <w:pPr>
              <w:ind w:firstLine="601"/>
              <w:jc w:val="both"/>
            </w:pPr>
            <w:r>
              <w:t xml:space="preserve">Так, на помощь муниципалитетам </w:t>
            </w:r>
            <w:r w:rsidR="00E6039C">
              <w:t xml:space="preserve">министерство финансов Архангельской области </w:t>
            </w:r>
            <w:r>
              <w:t>направляет более восьми миллиардов рублей. На управление государственным долгом в 2023 году было использовано 601 млн</w:t>
            </w:r>
            <w:r w:rsidR="00E6039C">
              <w:t>.</w:t>
            </w:r>
            <w:r>
              <w:t xml:space="preserve"> рублей. </w:t>
            </w:r>
            <w:r w:rsidR="00E6039C">
              <w:t xml:space="preserve">                                </w:t>
            </w:r>
            <w:r>
              <w:t xml:space="preserve">При этом в 2020 и 2021 годах </w:t>
            </w:r>
            <w:r w:rsidR="00D74791">
              <w:t xml:space="preserve">                                       </w:t>
            </w:r>
            <w:r>
              <w:t xml:space="preserve">эти расходы составляли </w:t>
            </w:r>
            <w:r w:rsidR="00D74791">
              <w:t xml:space="preserve">                                   </w:t>
            </w:r>
            <w:r>
              <w:t>более 1 м</w:t>
            </w:r>
            <w:r w:rsidR="00D74791">
              <w:t>лрд.</w:t>
            </w:r>
            <w:r>
              <w:t xml:space="preserve"> рублей. Для оптимизации </w:t>
            </w:r>
            <w:r w:rsidR="00D74791">
              <w:t xml:space="preserve">                       </w:t>
            </w:r>
            <w:r>
              <w:t xml:space="preserve">обслуживания коммерческого долга </w:t>
            </w:r>
            <w:r w:rsidR="00D74791">
              <w:t xml:space="preserve">                        </w:t>
            </w:r>
            <w:r>
              <w:t>министерством</w:t>
            </w:r>
            <w:r w:rsidR="00D74791">
              <w:t xml:space="preserve"> финансов Архангельской области</w:t>
            </w:r>
            <w:r>
              <w:t xml:space="preserve"> применяются все </w:t>
            </w:r>
            <w:r w:rsidR="00D74791">
              <w:t xml:space="preserve">                     </w:t>
            </w:r>
            <w:r>
              <w:t xml:space="preserve">возможные инструменты, привлекаются краткосрочные казначейские кредиты, используются временно свободные остатки на счетах бюджетных учреждений. По оценкам специалистов, замещение коммерческих кредитов в год позволяет экономить свыше </w:t>
            </w:r>
            <w:r w:rsidR="00733598">
              <w:t xml:space="preserve">                                      </w:t>
            </w:r>
            <w:r>
              <w:t>1,8 млрд</w:t>
            </w:r>
            <w:r w:rsidR="00733598">
              <w:t>.</w:t>
            </w:r>
            <w:r>
              <w:t xml:space="preserve"> рублей.</w:t>
            </w:r>
          </w:p>
          <w:p w:rsidR="00A1778B" w:rsidRDefault="00A1778B" w:rsidP="00733598">
            <w:pPr>
              <w:ind w:firstLine="601"/>
              <w:jc w:val="both"/>
            </w:pPr>
            <w:r>
              <w:t xml:space="preserve">Вместе с тем вкладываются ресурсы в автоматизацию бюджетных процессов – для управления финансами региона создана специальная информационная система, которая позволяет оперативно загружать </w:t>
            </w:r>
            <w:r w:rsidR="00733598">
              <w:t xml:space="preserve">                             </w:t>
            </w:r>
            <w:r>
              <w:t xml:space="preserve">и отслеживать всю значимую информацию о </w:t>
            </w:r>
            <w:proofErr w:type="gramStart"/>
            <w:r>
              <w:t>движении</w:t>
            </w:r>
            <w:proofErr w:type="gramEnd"/>
            <w:r>
              <w:t xml:space="preserve"> бюджетных средств.</w:t>
            </w:r>
          </w:p>
          <w:p w:rsidR="00C866D6" w:rsidRDefault="00A1778B" w:rsidP="00751352">
            <w:pPr>
              <w:ind w:firstLine="601"/>
              <w:jc w:val="both"/>
            </w:pPr>
            <w:r>
              <w:t>По оценке министерства экономического развития, эффективность реализации государственной программы признана высокой, интегральная оценка составила 98,8 %.</w:t>
            </w:r>
          </w:p>
          <w:p w:rsidR="00473D4D" w:rsidRPr="00E81688" w:rsidRDefault="00473D4D" w:rsidP="00751352">
            <w:pPr>
              <w:ind w:firstLine="459"/>
              <w:jc w:val="both"/>
            </w:pPr>
          </w:p>
        </w:tc>
        <w:tc>
          <w:tcPr>
            <w:tcW w:w="1843" w:type="dxa"/>
          </w:tcPr>
          <w:p w:rsidR="003C0AB3" w:rsidRPr="005366CD" w:rsidRDefault="003C0AB3" w:rsidP="00EA0816">
            <w:pPr>
              <w:pStyle w:val="a3"/>
              <w:ind w:left="-76" w:right="-56" w:firstLine="0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EA0816">
              <w:rPr>
                <w:sz w:val="24"/>
                <w:szCs w:val="24"/>
              </w:rPr>
              <w:t xml:space="preserve">не </w:t>
            </w:r>
            <w:r w:rsidR="000D40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</w:t>
            </w:r>
            <w:r w:rsidR="00B62FFF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3C0AB3" w:rsidRPr="00361032" w:rsidRDefault="00EA0816" w:rsidP="0062333F">
            <w:pPr>
              <w:jc w:val="both"/>
            </w:pPr>
            <w:r>
              <w:t>Комитет решил принять информацию к сведению.</w:t>
            </w:r>
          </w:p>
        </w:tc>
      </w:tr>
      <w:tr w:rsidR="00751352" w:rsidRPr="00B27A37" w:rsidTr="003D3595">
        <w:trPr>
          <w:trHeight w:val="344"/>
        </w:trPr>
        <w:tc>
          <w:tcPr>
            <w:tcW w:w="817" w:type="dxa"/>
          </w:tcPr>
          <w:p w:rsidR="00751352" w:rsidRPr="003C0AB3" w:rsidRDefault="00751352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F17F3E" w:rsidRPr="00F17F3E" w:rsidRDefault="00F17F3E" w:rsidP="00F17F3E">
            <w:pPr>
              <w:ind w:firstLine="459"/>
              <w:jc w:val="both"/>
            </w:pPr>
            <w:r w:rsidRPr="00F17F3E">
              <w:t xml:space="preserve">Рассмотрение отчета о реализации                               в 2023 году региональной программы Архангельской области «Повышение уровня финансовой грамотности населения и развитие финансового образования в Архангельской области» </w:t>
            </w:r>
          </w:p>
          <w:p w:rsidR="00751352" w:rsidRDefault="00751352" w:rsidP="00391627">
            <w:pPr>
              <w:pStyle w:val="ac"/>
              <w:ind w:left="34" w:firstLine="425"/>
              <w:jc w:val="both"/>
            </w:pPr>
          </w:p>
        </w:tc>
        <w:tc>
          <w:tcPr>
            <w:tcW w:w="2268" w:type="dxa"/>
          </w:tcPr>
          <w:p w:rsidR="008F0E76" w:rsidRDefault="008F0E76" w:rsidP="008F0E76">
            <w:pPr>
              <w:shd w:val="clear" w:color="auto" w:fill="FFFFFF"/>
              <w:spacing w:line="253" w:lineRule="atLeast"/>
            </w:pPr>
            <w:r>
              <w:t>Годзиш И.В./</w:t>
            </w:r>
          </w:p>
          <w:p w:rsidR="008F0E76" w:rsidRDefault="008F0E76" w:rsidP="008F0E76">
            <w:pPr>
              <w:shd w:val="clear" w:color="auto" w:fill="FFFFFF"/>
              <w:spacing w:line="253" w:lineRule="atLeast"/>
            </w:pPr>
            <w:r>
              <w:t>Суровцева Т.В.,</w:t>
            </w:r>
          </w:p>
          <w:p w:rsidR="008F0E76" w:rsidRDefault="008F0E76" w:rsidP="008F0E76">
            <w:pPr>
              <w:shd w:val="clear" w:color="auto" w:fill="FFFFFF"/>
              <w:spacing w:line="253" w:lineRule="atLeast"/>
            </w:pPr>
            <w:r>
              <w:t>Дементьев А.А.,</w:t>
            </w:r>
          </w:p>
          <w:p w:rsidR="008F0E76" w:rsidRDefault="008F0E76" w:rsidP="008F0E76">
            <w:pPr>
              <w:shd w:val="clear" w:color="auto" w:fill="FFFFFF"/>
              <w:spacing w:line="253" w:lineRule="atLeast"/>
            </w:pPr>
            <w:r>
              <w:t>Годзиш И.В.</w:t>
            </w:r>
          </w:p>
          <w:p w:rsidR="00751352" w:rsidRDefault="00751352" w:rsidP="00413FD7">
            <w:pPr>
              <w:shd w:val="clear" w:color="auto" w:fill="FFFFFF"/>
              <w:spacing w:line="253" w:lineRule="atLeast"/>
            </w:pPr>
          </w:p>
        </w:tc>
        <w:tc>
          <w:tcPr>
            <w:tcW w:w="4536" w:type="dxa"/>
          </w:tcPr>
          <w:p w:rsidR="00C33416" w:rsidRDefault="007F2506" w:rsidP="00C33416">
            <w:pPr>
              <w:ind w:firstLine="601"/>
              <w:jc w:val="both"/>
            </w:pPr>
            <w:r>
              <w:t xml:space="preserve">Заместитель министра финансов Архангельской области </w:t>
            </w:r>
            <w:r w:rsidR="00E554CD">
              <w:t>Суровцева Т.В., доложила, что о</w:t>
            </w:r>
            <w:r w:rsidR="00C33416">
              <w:t xml:space="preserve">бщий объем расходов </w:t>
            </w:r>
            <w:r w:rsidR="00E554CD">
              <w:t xml:space="preserve">                    </w:t>
            </w:r>
            <w:r w:rsidR="00C33416">
              <w:t xml:space="preserve">по программе на 2023 год утвержден </w:t>
            </w:r>
            <w:r w:rsidR="00E554CD">
              <w:t xml:space="preserve">               </w:t>
            </w:r>
            <w:r w:rsidR="00C33416">
              <w:t xml:space="preserve">в сумме 6,9 млн. рублей. Общее исполнение по программе за отчетный период составило 6,9 млн. рублей, или 100,0 % к уточненной годовой росписи (100,0 % к плану кассовых выплат на 2023 год). Из них расходы министерства финансов Архангельской области – </w:t>
            </w:r>
            <w:r>
              <w:t xml:space="preserve">                  </w:t>
            </w:r>
            <w:r w:rsidR="00C33416">
              <w:t xml:space="preserve">6,3 млн. рублей, администрации Губернатора Архангельской области </w:t>
            </w:r>
            <w:r w:rsidR="00E554CD">
              <w:t xml:space="preserve">               </w:t>
            </w:r>
            <w:r w:rsidR="00C33416">
              <w:t>и Правительства Архангельской области – 0,27 млн. рублей</w:t>
            </w:r>
            <w:r w:rsidR="00E554CD">
              <w:t>,</w:t>
            </w:r>
            <w:r w:rsidR="00C33416">
              <w:t xml:space="preserve"> министерства образования и науки Архангельской области составили 0,18 млн. рублей, министерства культуры Архангельской области – 0,06 млн. рублей, министерства труда, занятости и социального развития Архангельской области – 0,04 млн. руб.</w:t>
            </w:r>
          </w:p>
          <w:p w:rsidR="00C33416" w:rsidRDefault="00C33416" w:rsidP="00C33416">
            <w:pPr>
              <w:ind w:firstLine="601"/>
              <w:jc w:val="both"/>
            </w:pPr>
            <w:r>
              <w:t xml:space="preserve">Всего за 2023 год по информации участников и исполнителей  региональной программы проведено </w:t>
            </w:r>
            <w:r w:rsidR="007F2506">
              <w:t xml:space="preserve">                          </w:t>
            </w:r>
            <w:r>
              <w:t>4,3 тыс. мероприятий, в которых в очном и дистанционном формате приняли участие 101,1 тыс. человек (неуникальных участников).</w:t>
            </w:r>
          </w:p>
          <w:p w:rsidR="00C33416" w:rsidRDefault="00C33416" w:rsidP="00C33416">
            <w:pPr>
              <w:ind w:firstLine="601"/>
              <w:jc w:val="both"/>
            </w:pPr>
            <w:r>
              <w:t xml:space="preserve">Министерством финансов Архангельской области 6,3 млн. рублей направлены в виде субсидии  автономной некоммерческой организации  Архангельской области «Агентство регионального развития» (далее – Агентство)  на организацию и функционирование регионального центра </w:t>
            </w:r>
            <w:r>
              <w:lastRenderedPageBreak/>
              <w:t xml:space="preserve">финансовой грамотности (далее – РЦФГ), проведение мероприятий по повышению уровня финансовой грамотности. </w:t>
            </w:r>
          </w:p>
          <w:p w:rsidR="00C33416" w:rsidRDefault="00C33416" w:rsidP="00C33416">
            <w:pPr>
              <w:ind w:firstLine="601"/>
              <w:jc w:val="both"/>
            </w:pPr>
            <w:r>
              <w:t>За счет целевой субсидии, выделенной за 2023 год, РЦФГ провел 171 мероприятие (охват составил 6,6 тыс. человек), наиболее значимые из которых:</w:t>
            </w:r>
          </w:p>
          <w:p w:rsidR="00C33416" w:rsidRDefault="00C33416" w:rsidP="00C33416">
            <w:pPr>
              <w:ind w:firstLine="601"/>
              <w:jc w:val="both"/>
            </w:pPr>
            <w:r>
              <w:t xml:space="preserve">29 семинаров, мастер-классов, лекционно-практических занятий, дискуссий, выступлений, практикумов, </w:t>
            </w:r>
            <w:proofErr w:type="spellStart"/>
            <w:r>
              <w:t>вебинаров</w:t>
            </w:r>
            <w:proofErr w:type="spellEnd"/>
            <w:r>
              <w:t xml:space="preserve">, викторин, тестирований по вопросам управления личными финансами, финансового воспитания в семье, выбора банковских продуктов и финансовой безопасности для взрослого населения, </w:t>
            </w:r>
          </w:p>
          <w:p w:rsidR="00C33416" w:rsidRDefault="00C33416" w:rsidP="00C33416">
            <w:pPr>
              <w:ind w:firstLine="601"/>
              <w:jc w:val="both"/>
            </w:pPr>
            <w:r>
              <w:t xml:space="preserve">семь мероприятий для населения старшего возраста в рамках «Школы финансовой безопасности», </w:t>
            </w:r>
          </w:p>
          <w:p w:rsidR="00C33416" w:rsidRDefault="00C33416" w:rsidP="00C33416">
            <w:pPr>
              <w:ind w:firstLine="601"/>
              <w:jc w:val="both"/>
            </w:pPr>
            <w:r>
              <w:t xml:space="preserve">26 мероприятий для обучающихся общеобразовательных организаций – тренинг-игра, викторины, мастер-классы, уроки по финансовой грамотности.                              </w:t>
            </w:r>
          </w:p>
          <w:p w:rsidR="00C33416" w:rsidRDefault="00C33416" w:rsidP="00C33416">
            <w:pPr>
              <w:ind w:firstLine="601"/>
              <w:jc w:val="both"/>
            </w:pPr>
            <w:r>
              <w:t>для школьников и студентов проведена региональная олимпиада по финансовой грамотности «Цифровая экономика»,</w:t>
            </w:r>
          </w:p>
          <w:p w:rsidR="00C33416" w:rsidRDefault="00C33416" w:rsidP="00C33416">
            <w:pPr>
              <w:ind w:firstLine="601"/>
              <w:jc w:val="both"/>
            </w:pPr>
            <w:r>
              <w:t xml:space="preserve">14 совместных мероприятий </w:t>
            </w:r>
            <w:r w:rsidR="00907A3B">
              <w:t xml:space="preserve">                          </w:t>
            </w:r>
            <w:r>
              <w:t>с некоммерческими и общественными организациями, волонтерами финансового просвещения,</w:t>
            </w:r>
          </w:p>
          <w:p w:rsidR="00C33416" w:rsidRDefault="00C33416" w:rsidP="00C33416">
            <w:pPr>
              <w:ind w:firstLine="601"/>
              <w:jc w:val="both"/>
            </w:pPr>
            <w:r>
              <w:t xml:space="preserve">55 мероприятия для </w:t>
            </w:r>
            <w:r w:rsidR="00907A3B">
              <w:t xml:space="preserve">                   </w:t>
            </w:r>
            <w:r>
              <w:t xml:space="preserve">обучающихся организаций среднего профессионального образования (далее – СПО) в рамках акций «Дни финансовой грамотности для студентов СПО» </w:t>
            </w:r>
            <w:r w:rsidR="00907A3B">
              <w:t xml:space="preserve">                          </w:t>
            </w:r>
            <w:r>
              <w:lastRenderedPageBreak/>
              <w:t>и «Азбука финансовой грамотности»,</w:t>
            </w:r>
          </w:p>
          <w:p w:rsidR="00C33416" w:rsidRDefault="00C33416" w:rsidP="00C33416">
            <w:pPr>
              <w:ind w:firstLine="601"/>
              <w:jc w:val="both"/>
            </w:pPr>
            <w:r>
              <w:t xml:space="preserve">13 интерактивных лекций, дискуссионных столов, практикумов </w:t>
            </w:r>
            <w:r w:rsidR="00907A3B">
              <w:t xml:space="preserve">                 </w:t>
            </w:r>
            <w:r>
              <w:t xml:space="preserve">и деловых игр для студентов САФУ </w:t>
            </w:r>
            <w:r w:rsidR="00907A3B">
              <w:t xml:space="preserve">                  </w:t>
            </w:r>
            <w:r>
              <w:t xml:space="preserve">в рамках Всероссийской недели финансовой грамотности для детей </w:t>
            </w:r>
            <w:r w:rsidR="00907A3B">
              <w:t xml:space="preserve">                     </w:t>
            </w:r>
            <w:r>
              <w:t>и молодежи,</w:t>
            </w:r>
          </w:p>
          <w:p w:rsidR="00C33416" w:rsidRDefault="00C33416" w:rsidP="00C33416">
            <w:pPr>
              <w:ind w:firstLine="601"/>
              <w:jc w:val="both"/>
            </w:pPr>
            <w:proofErr w:type="gramStart"/>
            <w:r>
              <w:t xml:space="preserve">девять тематических площадок: </w:t>
            </w:r>
            <w:r w:rsidR="00907A3B">
              <w:t xml:space="preserve">                </w:t>
            </w:r>
            <w:r>
              <w:t>в рамках ярмарки детских лагерей «Краски лета», в рамках Дня города Архангельска, 2 в рамках фестиваля новой культуры «Белый июнь», в рамках фестиваля «</w:t>
            </w:r>
            <w:proofErr w:type="spellStart"/>
            <w:r>
              <w:t>СеноFEST</w:t>
            </w:r>
            <w:proofErr w:type="spellEnd"/>
            <w:r>
              <w:t xml:space="preserve">» в музее «Малые </w:t>
            </w:r>
            <w:proofErr w:type="spellStart"/>
            <w:r>
              <w:t>Корелы</w:t>
            </w:r>
            <w:proofErr w:type="spellEnd"/>
            <w:r>
              <w:t xml:space="preserve">», в рамках Дня физкультурника на стадионе «Труд», в рамках Дня города </w:t>
            </w:r>
            <w:proofErr w:type="spellStart"/>
            <w:r>
              <w:t>Новодвинска</w:t>
            </w:r>
            <w:proofErr w:type="spellEnd"/>
            <w:r>
              <w:t>, в рамках студенческого праздника «Факультатив», в рамках регионального форума для родителей «Счастье – быть вместе».</w:t>
            </w:r>
            <w:proofErr w:type="gramEnd"/>
          </w:p>
          <w:p w:rsidR="00C33416" w:rsidRDefault="00C33416" w:rsidP="00C33416">
            <w:pPr>
              <w:ind w:firstLine="601"/>
              <w:jc w:val="both"/>
            </w:pPr>
            <w:r>
              <w:t>Кроме того, РЦФГ оказывалась информационная и методическая поддержка участникам и партнерам программы для проведения ими тематических мероприятий собственными ресурсами.</w:t>
            </w:r>
          </w:p>
          <w:p w:rsidR="00C33416" w:rsidRDefault="00C33416" w:rsidP="00C33416">
            <w:pPr>
              <w:ind w:firstLine="601"/>
              <w:jc w:val="both"/>
            </w:pPr>
            <w:r>
              <w:t>Министерством образования Архангельской области 185,5 тыс. рублей  были направлены ГАОУ ДПО «Архангельский областной институт открытого образования» (далее – АО ИОО). С учетом сре</w:t>
            </w:r>
            <w:proofErr w:type="gramStart"/>
            <w:r>
              <w:t>дств пр</w:t>
            </w:r>
            <w:proofErr w:type="gramEnd"/>
            <w:r>
              <w:t>ограммы АО ИОО проведено 15 мероприятий (охват которыми составил 567 человек), в том числе:</w:t>
            </w:r>
          </w:p>
          <w:p w:rsidR="00C33416" w:rsidRDefault="00C33416" w:rsidP="00C33416">
            <w:pPr>
              <w:ind w:firstLine="601"/>
              <w:jc w:val="both"/>
            </w:pPr>
            <w:r>
              <w:t xml:space="preserve">9 публичных лекций (в режиме </w:t>
            </w:r>
            <w:proofErr w:type="spellStart"/>
            <w:r>
              <w:t>вебинара</w:t>
            </w:r>
            <w:proofErr w:type="spellEnd"/>
            <w:r>
              <w:t xml:space="preserve">) для педагогов образовательных </w:t>
            </w:r>
            <w:r>
              <w:lastRenderedPageBreak/>
              <w:t xml:space="preserve">организаций по темам финансовой грамотности, </w:t>
            </w:r>
          </w:p>
          <w:p w:rsidR="00C33416" w:rsidRDefault="00C33416" w:rsidP="00C33416">
            <w:pPr>
              <w:ind w:firstLine="601"/>
              <w:jc w:val="both"/>
            </w:pPr>
            <w:r>
              <w:t>две программы повышения квалификации «Деятельность педагога дополнительного образования по формированию финансовой грамотности обучающихся» и «Интерактивные технологии в процессе формирования финансовой грамотности школьников»,</w:t>
            </w:r>
          </w:p>
          <w:p w:rsidR="00C33416" w:rsidRDefault="00C33416" w:rsidP="00C33416">
            <w:pPr>
              <w:ind w:firstLine="601"/>
              <w:jc w:val="both"/>
            </w:pPr>
            <w:r>
              <w:t xml:space="preserve">три региональных заочных конкурса: конкурс видеороликов «Школа финансовой грамотности. Дети детям о </w:t>
            </w:r>
            <w:proofErr w:type="gramStart"/>
            <w:r>
              <w:t>финансах</w:t>
            </w:r>
            <w:proofErr w:type="gramEnd"/>
            <w:r>
              <w:t xml:space="preserve">» для воспитанников детских садов, учащихся школ, студентов колледжей и техникумов, конкурс творческих работ для воспитанников детских домов «Ключ к успеху» и конкурс рисунков, плакатов и комиксов «Путешествие в страну финансов». </w:t>
            </w:r>
          </w:p>
          <w:p w:rsidR="00C33416" w:rsidRDefault="00C33416" w:rsidP="00C33416">
            <w:pPr>
              <w:ind w:firstLine="601"/>
              <w:jc w:val="both"/>
            </w:pPr>
            <w:r>
              <w:t xml:space="preserve">Администрацией Губернатора Архангельской области и Правительства Архангельской области направлено на реализацию мероприятий программы  270,0 тыс. рублей. В газете «Архангельск» ведется на постоянной основе рубрика «Финансовая грамотность», опубликовано 12 материалов (полос газеты), издан специальный выпуск газеты «Архангельск» по повышению финансовой грамотности. За 2023 год при содействии департамента в региональных СМИ опубликовано 1625 информационных материалов. </w:t>
            </w:r>
          </w:p>
          <w:p w:rsidR="00C33416" w:rsidRDefault="00C33416" w:rsidP="00C33416">
            <w:pPr>
              <w:ind w:firstLine="601"/>
              <w:jc w:val="both"/>
            </w:pPr>
            <w:r>
              <w:t xml:space="preserve">Проведен брифинг для представителей СМИ по вопросам                                                  </w:t>
            </w:r>
            <w:r>
              <w:lastRenderedPageBreak/>
              <w:t>по информационной безопасности: «</w:t>
            </w:r>
            <w:proofErr w:type="spellStart"/>
            <w:r>
              <w:t>Кибермошенничество</w:t>
            </w:r>
            <w:proofErr w:type="spellEnd"/>
            <w:r>
              <w:t xml:space="preserve"> в Архангельской области</w:t>
            </w:r>
            <w:r w:rsidR="00693289">
              <w:t xml:space="preserve"> </w:t>
            </w:r>
            <w:r>
              <w:t>с участием представителей Отделения по Архангельской области Северо-Западного главного управления Центрального банка Российской Федерации и УМВД России по Архангельской области.</w:t>
            </w:r>
          </w:p>
          <w:p w:rsidR="00C33416" w:rsidRDefault="00C33416" w:rsidP="00C33416">
            <w:pPr>
              <w:ind w:firstLine="601"/>
              <w:jc w:val="both"/>
            </w:pPr>
            <w:r>
              <w:t>Всего за отчетный период по данным обзора автоматизированной информационной системы «</w:t>
            </w:r>
            <w:proofErr w:type="spellStart"/>
            <w:r>
              <w:t>Медиалогия</w:t>
            </w:r>
            <w:proofErr w:type="spellEnd"/>
            <w:r>
              <w:t>» в СМИ опубликовано в общей сложности 2792 информационных материала, в т.ч.:</w:t>
            </w:r>
          </w:p>
          <w:p w:rsidR="00C33416" w:rsidRDefault="00C33416" w:rsidP="00C33416">
            <w:pPr>
              <w:ind w:firstLine="601"/>
              <w:jc w:val="both"/>
            </w:pPr>
            <w:r>
              <w:t xml:space="preserve">в телевизионных СМИ – 14 сюжетов;                                                                           </w:t>
            </w:r>
          </w:p>
          <w:p w:rsidR="00C33416" w:rsidRDefault="00C33416" w:rsidP="00C33416">
            <w:pPr>
              <w:ind w:firstLine="601"/>
              <w:jc w:val="both"/>
            </w:pPr>
            <w:r>
              <w:t xml:space="preserve">в печатных СМИ – 272 публикаций;                                                             </w:t>
            </w:r>
          </w:p>
          <w:p w:rsidR="00C33416" w:rsidRDefault="00C33416" w:rsidP="00C33416">
            <w:pPr>
              <w:ind w:firstLine="601"/>
              <w:jc w:val="both"/>
            </w:pPr>
            <w:r>
              <w:t>в электронных СМИ - 2506 информационных сообщений.</w:t>
            </w:r>
          </w:p>
          <w:p w:rsidR="00C33416" w:rsidRDefault="00C33416" w:rsidP="00C33416">
            <w:pPr>
              <w:ind w:firstLine="601"/>
              <w:jc w:val="both"/>
            </w:pPr>
            <w:r>
              <w:t>Министерством культуры Архангельской области 55,0 тыс. рублей (100,0 % к плану года) направлены подведомственным учреждениям на проведение мероприятий.</w:t>
            </w:r>
          </w:p>
          <w:p w:rsidR="00C33416" w:rsidRDefault="00C33416" w:rsidP="00C33416">
            <w:pPr>
              <w:ind w:firstLine="601"/>
              <w:jc w:val="both"/>
            </w:pPr>
            <w:r>
              <w:t xml:space="preserve">ГБУК Архангельской области «Архангельская областная научная библиотека им. Н.А. Добролюбова» проведено 23 занятия, бесед и викторин для молодежи, взрослого населения и лиц старшего возраста, </w:t>
            </w:r>
          </w:p>
          <w:p w:rsidR="00C33416" w:rsidRDefault="00C33416" w:rsidP="00C33416">
            <w:pPr>
              <w:ind w:firstLine="601"/>
              <w:jc w:val="both"/>
            </w:pPr>
            <w:r>
              <w:t>ГБУК Архангельской области Архангельская областная детская библиотека имени А.П. Гайдара» проведено 5 мероприятий.</w:t>
            </w:r>
          </w:p>
          <w:p w:rsidR="00751352" w:rsidRDefault="00C33416" w:rsidP="00C33416">
            <w:pPr>
              <w:ind w:firstLine="601"/>
              <w:jc w:val="both"/>
            </w:pPr>
            <w:r>
              <w:t xml:space="preserve">Министерством труда, занятости и социального развития Архангельской области на базе подведомственных </w:t>
            </w:r>
            <w:r>
              <w:lastRenderedPageBreak/>
              <w:t>учреждений с учетом сре</w:t>
            </w:r>
            <w:proofErr w:type="gramStart"/>
            <w:r>
              <w:t>дств пр</w:t>
            </w:r>
            <w:proofErr w:type="gramEnd"/>
            <w:r>
              <w:t>ограммы (45,0 тыс. рублей) проведено 519 семинаров и консультаций по повышению финансовой грамотности для обучающихся образовательных организаций, безработных и ищущих работу граждан, в которых приняло участие 6,8 тыс. человек.</w:t>
            </w:r>
          </w:p>
        </w:tc>
        <w:tc>
          <w:tcPr>
            <w:tcW w:w="1843" w:type="dxa"/>
          </w:tcPr>
          <w:p w:rsidR="00751352" w:rsidRDefault="008F0E76" w:rsidP="00EA081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751352" w:rsidRDefault="008F0E76" w:rsidP="0062333F">
            <w:pPr>
              <w:jc w:val="both"/>
            </w:pPr>
            <w:r>
              <w:t>Комитет решил принять информацию к сведению.</w:t>
            </w:r>
          </w:p>
        </w:tc>
      </w:tr>
      <w:tr w:rsidR="00751352" w:rsidRPr="00B27A37" w:rsidTr="003D3595">
        <w:trPr>
          <w:trHeight w:val="344"/>
        </w:trPr>
        <w:tc>
          <w:tcPr>
            <w:tcW w:w="817" w:type="dxa"/>
          </w:tcPr>
          <w:p w:rsidR="00751352" w:rsidRPr="003C0AB3" w:rsidRDefault="0067585E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751352" w:rsidRDefault="008F0E76" w:rsidP="00391627">
            <w:pPr>
              <w:pStyle w:val="ac"/>
              <w:ind w:left="34" w:firstLine="425"/>
              <w:jc w:val="both"/>
            </w:pPr>
            <w:r>
              <w:rPr>
                <w:bCs/>
              </w:rPr>
              <w:t>Рассмотрение</w:t>
            </w:r>
            <w:r w:rsidRPr="00133E60">
              <w:rPr>
                <w:bCs/>
              </w:rPr>
              <w:t xml:space="preserve"> отчета о реализации </w:t>
            </w:r>
            <w:r>
              <w:rPr>
                <w:bCs/>
              </w:rPr>
              <w:t xml:space="preserve">                               </w:t>
            </w:r>
            <w:r w:rsidRPr="00133E60">
              <w:rPr>
                <w:bCs/>
              </w:rPr>
              <w:t xml:space="preserve">в 2023 году государственной программы Архангельской области «Экономическое развитие </w:t>
            </w:r>
            <w:r>
              <w:rPr>
                <w:bCs/>
              </w:rPr>
              <w:t xml:space="preserve">                               </w:t>
            </w:r>
            <w:r w:rsidRPr="00133E60">
              <w:rPr>
                <w:bCs/>
              </w:rPr>
              <w:t>и инвестиционная деятельность в Архангельской области»</w:t>
            </w:r>
          </w:p>
        </w:tc>
        <w:tc>
          <w:tcPr>
            <w:tcW w:w="2268" w:type="dxa"/>
          </w:tcPr>
          <w:p w:rsidR="0067585E" w:rsidRDefault="0067585E" w:rsidP="0067585E">
            <w:pPr>
              <w:shd w:val="clear" w:color="auto" w:fill="FFFFFF"/>
              <w:spacing w:line="253" w:lineRule="atLeast"/>
            </w:pPr>
            <w:r>
              <w:t>Годзиш И.В./</w:t>
            </w:r>
          </w:p>
          <w:p w:rsidR="0067585E" w:rsidRDefault="0067585E" w:rsidP="0067585E">
            <w:pPr>
              <w:shd w:val="clear" w:color="auto" w:fill="FFFFFF"/>
              <w:spacing w:line="253" w:lineRule="atLeast"/>
            </w:pPr>
            <w:proofErr w:type="spellStart"/>
            <w:r>
              <w:t>Шелюк</w:t>
            </w:r>
            <w:proofErr w:type="spellEnd"/>
            <w:r>
              <w:t xml:space="preserve"> Е.А.,</w:t>
            </w:r>
          </w:p>
          <w:p w:rsidR="0067585E" w:rsidRDefault="0067585E" w:rsidP="0067585E">
            <w:pPr>
              <w:shd w:val="clear" w:color="auto" w:fill="FFFFFF"/>
              <w:spacing w:line="253" w:lineRule="atLeast"/>
            </w:pPr>
            <w:r>
              <w:t>Дементьев А.А.,</w:t>
            </w:r>
          </w:p>
          <w:p w:rsidR="0067585E" w:rsidRDefault="0067585E" w:rsidP="0067585E">
            <w:pPr>
              <w:shd w:val="clear" w:color="auto" w:fill="FFFFFF"/>
              <w:spacing w:line="253" w:lineRule="atLeast"/>
            </w:pPr>
            <w:r>
              <w:t>Годзиш И.В.</w:t>
            </w:r>
          </w:p>
          <w:p w:rsidR="00751352" w:rsidRDefault="00751352" w:rsidP="00413FD7">
            <w:pPr>
              <w:shd w:val="clear" w:color="auto" w:fill="FFFFFF"/>
              <w:spacing w:line="253" w:lineRule="atLeast"/>
            </w:pPr>
          </w:p>
        </w:tc>
        <w:tc>
          <w:tcPr>
            <w:tcW w:w="4536" w:type="dxa"/>
          </w:tcPr>
          <w:p w:rsidR="007239BF" w:rsidRDefault="007239BF" w:rsidP="007239BF">
            <w:pPr>
              <w:ind w:firstLine="601"/>
              <w:jc w:val="both"/>
            </w:pPr>
            <w:r>
              <w:t xml:space="preserve">Заслушали доклад </w:t>
            </w:r>
            <w:r w:rsidR="00310ACF">
              <w:t xml:space="preserve">                            </w:t>
            </w:r>
            <w:r>
              <w:t xml:space="preserve">министра экономического развития, промышленности и науки Архангельской области </w:t>
            </w:r>
            <w:proofErr w:type="spellStart"/>
            <w:r>
              <w:t>Шелюк</w:t>
            </w:r>
            <w:proofErr w:type="spellEnd"/>
            <w:r>
              <w:t xml:space="preserve"> Е.А. о реализации </w:t>
            </w:r>
            <w:r w:rsidR="00310ACF">
              <w:t xml:space="preserve">                            </w:t>
            </w:r>
            <w:r>
              <w:t>в 2023 году госпрограммы «Экономическое развитие и инвестиционная деятельность в Архангельской области».</w:t>
            </w:r>
          </w:p>
          <w:p w:rsidR="007239BF" w:rsidRDefault="007239BF" w:rsidP="007239BF">
            <w:pPr>
              <w:ind w:firstLine="601"/>
              <w:jc w:val="both"/>
            </w:pPr>
            <w:r>
              <w:t xml:space="preserve">Расходы на реализацию госпрограммы в 2023 году составили </w:t>
            </w:r>
            <w:r w:rsidR="00310ACF">
              <w:t xml:space="preserve">                     </w:t>
            </w:r>
            <w:r>
              <w:t xml:space="preserve">1 </w:t>
            </w:r>
            <w:r w:rsidR="00310ACF">
              <w:t>0</w:t>
            </w:r>
            <w:r>
              <w:t>49,9 млн</w:t>
            </w:r>
            <w:r w:rsidR="00310ACF">
              <w:t>.</w:t>
            </w:r>
            <w:r>
              <w:t xml:space="preserve"> рублей, из них 354,2 млн</w:t>
            </w:r>
            <w:r w:rsidR="00310ACF">
              <w:t>.</w:t>
            </w:r>
            <w:r>
              <w:t xml:space="preserve"> рублей – средства федерального бюджета, 694,7 млн</w:t>
            </w:r>
            <w:r w:rsidR="00310ACF">
              <w:t>.</w:t>
            </w:r>
            <w:r>
              <w:t xml:space="preserve"> рублей – средства областного бюджета, 1 млн</w:t>
            </w:r>
            <w:r w:rsidR="00310ACF">
              <w:t>.</w:t>
            </w:r>
            <w:r>
              <w:t xml:space="preserve"> рублей – средства бюджетов муниципальных образований.</w:t>
            </w:r>
          </w:p>
          <w:p w:rsidR="007239BF" w:rsidRDefault="007239BF" w:rsidP="007239BF">
            <w:pPr>
              <w:ind w:firstLine="601"/>
              <w:jc w:val="both"/>
            </w:pPr>
            <w:r>
              <w:t xml:space="preserve">В рамках подпрограммы «Развитие промышленности и инвестиционной деятельности в Архангельской области» </w:t>
            </w:r>
            <w:r w:rsidR="00770846">
              <w:t xml:space="preserve">           </w:t>
            </w:r>
            <w:r>
              <w:t xml:space="preserve">в 2023 году региональный центр компетенций в сфере повышения производительности труда реализовал проекты по направлению «Бережливое производство» на семи предприятиях, 252 сотрудника предприятий - участников прошли обучение </w:t>
            </w:r>
            <w:r w:rsidR="00770846">
              <w:t xml:space="preserve">                             </w:t>
            </w:r>
            <w:r>
              <w:t xml:space="preserve">на </w:t>
            </w:r>
            <w:proofErr w:type="spellStart"/>
            <w:r>
              <w:t>учебно­производственной</w:t>
            </w:r>
            <w:proofErr w:type="spellEnd"/>
            <w:r>
              <w:t xml:space="preserve"> площадке «Фабрика процессов»</w:t>
            </w:r>
            <w:r w:rsidR="00770846">
              <w:t>.</w:t>
            </w:r>
            <w:r>
              <w:t xml:space="preserve"> Проект позволяет </w:t>
            </w:r>
            <w:r>
              <w:lastRenderedPageBreak/>
              <w:t xml:space="preserve">не только оптимизировать </w:t>
            </w:r>
            <w:r w:rsidR="00770846">
              <w:t xml:space="preserve">                         </w:t>
            </w:r>
            <w:r>
              <w:t xml:space="preserve">бизнес-процессы, нарастить выпуск продукции, минимизировать издержки, но и сформировать новую производственную культуру </w:t>
            </w:r>
            <w:r w:rsidR="00770846">
              <w:t xml:space="preserve">                                 </w:t>
            </w:r>
            <w:r>
              <w:t>и эффективную команду единомышленников.</w:t>
            </w:r>
          </w:p>
          <w:p w:rsidR="007239BF" w:rsidRDefault="007239BF" w:rsidP="007239BF">
            <w:pPr>
              <w:ind w:firstLine="601"/>
              <w:jc w:val="both"/>
            </w:pPr>
            <w:r>
              <w:t xml:space="preserve">По оценкам экспертов, общий реальный экономический эффект </w:t>
            </w:r>
            <w:r w:rsidR="00770846">
              <w:t xml:space="preserve">                              </w:t>
            </w:r>
            <w:r>
              <w:t xml:space="preserve">от реализации проектов </w:t>
            </w:r>
            <w:r w:rsidR="00046124">
              <w:t xml:space="preserve">                                         </w:t>
            </w:r>
            <w:r>
              <w:t xml:space="preserve">по </w:t>
            </w:r>
            <w:r w:rsidR="00046124">
              <w:t xml:space="preserve">направлению </w:t>
            </w:r>
            <w:r>
              <w:t>«Бережливое производство» в Архангельской области составил 165,3 млн</w:t>
            </w:r>
            <w:r w:rsidR="00046124">
              <w:t>.</w:t>
            </w:r>
            <w:r>
              <w:t xml:space="preserve"> рублей.</w:t>
            </w:r>
          </w:p>
          <w:p w:rsidR="007239BF" w:rsidRDefault="007239BF" w:rsidP="007239BF">
            <w:pPr>
              <w:ind w:firstLine="601"/>
              <w:jc w:val="both"/>
            </w:pPr>
            <w:r>
              <w:t xml:space="preserve">Еще одно важное направление госпрограммы – это работа фонда развития промышленности. Фонд </w:t>
            </w:r>
            <w:proofErr w:type="gramStart"/>
            <w:r>
              <w:t>выдает промышленным предприятиям льготные займы и эта поддержка востребована</w:t>
            </w:r>
            <w:proofErr w:type="gramEnd"/>
            <w:r>
              <w:t xml:space="preserve">. </w:t>
            </w:r>
            <w:r w:rsidR="00F37BCF">
              <w:t xml:space="preserve">                </w:t>
            </w:r>
            <w:r>
              <w:t>В 2023 году Фондом оказана поддержка 10 промышленным предприятиям на реализацию 14 проектов на общую сумму 129,2 млн</w:t>
            </w:r>
            <w:r w:rsidR="00F37BCF">
              <w:t>.</w:t>
            </w:r>
            <w:r>
              <w:t xml:space="preserve"> рублей с общим объемом инвестиций 213,7 млн</w:t>
            </w:r>
            <w:r w:rsidR="00F37BCF">
              <w:t>.</w:t>
            </w:r>
            <w:r>
              <w:t xml:space="preserve"> рублей. Большая часть займов направляется предприятиями на модернизацию производственных мощностей </w:t>
            </w:r>
            <w:r w:rsidR="00F37BCF">
              <w:t xml:space="preserve">                                 </w:t>
            </w:r>
            <w:r>
              <w:t>и оптимизацию технологических процессов.</w:t>
            </w:r>
          </w:p>
          <w:p w:rsidR="007239BF" w:rsidRDefault="007239BF" w:rsidP="007239BF">
            <w:pPr>
              <w:ind w:firstLine="601"/>
              <w:jc w:val="both"/>
            </w:pPr>
            <w:r>
              <w:t xml:space="preserve">Одним из показателей, характеризующих инвестиционную активность в регионе, является объем инвестиций в основной капитал. Несмотря на внешние ограничения </w:t>
            </w:r>
            <w:r w:rsidR="00F37BCF">
              <w:t xml:space="preserve">                          </w:t>
            </w:r>
            <w:r>
              <w:t xml:space="preserve">в условиях санкций, продолжающуюся перестройку хозяйственных связей </w:t>
            </w:r>
            <w:r w:rsidR="00F37BCF">
              <w:t xml:space="preserve">                        </w:t>
            </w:r>
            <w:r>
              <w:t xml:space="preserve">и технологических процессов, </w:t>
            </w:r>
            <w:r w:rsidR="005A06FF">
              <w:t xml:space="preserve">                                 </w:t>
            </w:r>
            <w:r>
              <w:lastRenderedPageBreak/>
              <w:t>в 2023 году наблюдалось восстановление инвестиционной активности. По итогам года объем инвестиций в экономику региона составил 119,7 млрд</w:t>
            </w:r>
            <w:r w:rsidR="00F37BCF">
              <w:t>.</w:t>
            </w:r>
            <w:r>
              <w:t xml:space="preserve"> рублей, </w:t>
            </w:r>
            <w:r w:rsidR="00F37BCF">
              <w:t xml:space="preserve">                     </w:t>
            </w:r>
            <w:r>
              <w:t>в абсолютном выражении прирост составил почти 11 млрд</w:t>
            </w:r>
            <w:r w:rsidR="005A06FF">
              <w:t>.</w:t>
            </w:r>
            <w:r>
              <w:t xml:space="preserve"> рублей. При этом по частному сектору прирост составил 10 процентов</w:t>
            </w:r>
            <w:r w:rsidR="005A06FF">
              <w:t>.</w:t>
            </w:r>
          </w:p>
          <w:p w:rsidR="007239BF" w:rsidRDefault="007239BF" w:rsidP="007239BF">
            <w:pPr>
              <w:ind w:firstLine="601"/>
              <w:jc w:val="both"/>
            </w:pPr>
            <w:r>
              <w:t xml:space="preserve">В течение 2023 года зарегистрированы 56 новых резидентов Арктической зоны РФ с общим объемом инвестиций по проектам на сумму </w:t>
            </w:r>
            <w:r w:rsidR="005A06FF">
              <w:t xml:space="preserve">                   </w:t>
            </w:r>
            <w:r>
              <w:t>8,2 млрд</w:t>
            </w:r>
            <w:r w:rsidR="005A06FF">
              <w:t>.</w:t>
            </w:r>
            <w:r>
              <w:t xml:space="preserve"> рублей и планами создания 1506 новых рабочих мест. Всего </w:t>
            </w:r>
            <w:r w:rsidR="005A06FF">
              <w:t xml:space="preserve">                        </w:t>
            </w:r>
            <w:r>
              <w:t xml:space="preserve">по состоянию на 31 декабря </w:t>
            </w:r>
            <w:r w:rsidR="005A06FF">
              <w:t xml:space="preserve">                                </w:t>
            </w:r>
            <w:r>
              <w:t>2023 г</w:t>
            </w:r>
            <w:r w:rsidR="005A06FF">
              <w:t>ода</w:t>
            </w:r>
            <w:r>
              <w:t xml:space="preserve"> в Архангельской области зарегистрирован 201 резидент АЗРФ.</w:t>
            </w:r>
          </w:p>
          <w:p w:rsidR="007239BF" w:rsidRDefault="007239BF" w:rsidP="007239BF">
            <w:pPr>
              <w:ind w:firstLine="601"/>
              <w:jc w:val="both"/>
            </w:pPr>
            <w:r>
              <w:t xml:space="preserve">В рамках поддержки малого </w:t>
            </w:r>
            <w:r w:rsidR="00DF6DE2">
              <w:t xml:space="preserve">                         </w:t>
            </w:r>
            <w:r>
              <w:t xml:space="preserve">и среднего предпринимательства государственной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организацией Фонд «МКК Развитие» </w:t>
            </w:r>
            <w:r w:rsidR="00DF6DE2">
              <w:t xml:space="preserve">                                  </w:t>
            </w:r>
            <w:r>
              <w:t xml:space="preserve">с предпринимателями и </w:t>
            </w:r>
            <w:proofErr w:type="spellStart"/>
            <w:r>
              <w:t>самозанятыми</w:t>
            </w:r>
            <w:proofErr w:type="spellEnd"/>
            <w:r>
              <w:t xml:space="preserve"> гражданами заключено 402 договора займа на общую сумму 575 млн</w:t>
            </w:r>
            <w:r w:rsidR="00DF6DE2">
              <w:t>.</w:t>
            </w:r>
            <w:r>
              <w:t xml:space="preserve"> рублей. Кроме того, региональной гарантийной организацией предоставлено субъектам малого и среднего бизнеса </w:t>
            </w:r>
            <w:r w:rsidR="00DF6DE2">
              <w:t xml:space="preserve">                                         </w:t>
            </w:r>
            <w:r>
              <w:t xml:space="preserve">211 поручительств на общую сумму </w:t>
            </w:r>
            <w:r w:rsidR="00DF6DE2">
              <w:t xml:space="preserve">                     </w:t>
            </w:r>
            <w:r>
              <w:t>1</w:t>
            </w:r>
            <w:r w:rsidR="00DF6DE2">
              <w:t> </w:t>
            </w:r>
            <w:r>
              <w:t>286</w:t>
            </w:r>
            <w:r w:rsidR="00DF6DE2">
              <w:t>,0</w:t>
            </w:r>
            <w:r>
              <w:t xml:space="preserve"> млн</w:t>
            </w:r>
            <w:r w:rsidR="00DF6DE2">
              <w:t>.</w:t>
            </w:r>
            <w:r>
              <w:t xml:space="preserve"> рублей, что позволило им привлечь заемных средств на общую сумму 2</w:t>
            </w:r>
            <w:r w:rsidR="00DF6DE2">
              <w:t> </w:t>
            </w:r>
            <w:r>
              <w:t>420</w:t>
            </w:r>
            <w:r w:rsidR="00DF6DE2">
              <w:t>,0</w:t>
            </w:r>
            <w:r>
              <w:t xml:space="preserve"> млн</w:t>
            </w:r>
            <w:r w:rsidR="00DF6DE2">
              <w:t>.</w:t>
            </w:r>
            <w:r>
              <w:t xml:space="preserve"> рублей.</w:t>
            </w:r>
          </w:p>
          <w:p w:rsidR="00751352" w:rsidRDefault="007239BF" w:rsidP="009C6006">
            <w:pPr>
              <w:ind w:firstLine="601"/>
              <w:jc w:val="both"/>
            </w:pPr>
            <w:r>
              <w:t xml:space="preserve">Заслушав министра, депутаты высказали ряд предложений по совершенствованию мер поддержки бизнеса и улучшения инвестиционного климата в регионе. Так, председатель </w:t>
            </w:r>
            <w:r>
              <w:lastRenderedPageBreak/>
              <w:t>комитета Годзиш</w:t>
            </w:r>
            <w:r w:rsidR="00F12A50">
              <w:t xml:space="preserve"> И.В.</w:t>
            </w:r>
            <w:r>
              <w:t xml:space="preserve"> </w:t>
            </w:r>
            <w:r w:rsidR="00B7615A">
              <w:t xml:space="preserve">предложил </w:t>
            </w:r>
            <w:r w:rsidR="00F12A50">
              <w:t xml:space="preserve">   </w:t>
            </w:r>
            <w:r>
              <w:t xml:space="preserve">создать информационную площадку </w:t>
            </w:r>
            <w:r w:rsidR="00B7615A">
              <w:t xml:space="preserve">                  </w:t>
            </w:r>
            <w:r>
              <w:t xml:space="preserve">для предоставления потенциальным инвесторам сведений о пустующих производственных </w:t>
            </w:r>
            <w:proofErr w:type="gramStart"/>
            <w:r>
              <w:t>площад</w:t>
            </w:r>
            <w:r w:rsidR="00B7615A">
              <w:t>ях</w:t>
            </w:r>
            <w:proofErr w:type="gramEnd"/>
            <w:r w:rsidR="00B7615A">
              <w:t xml:space="preserve"> (пром</w:t>
            </w:r>
            <w:r w:rsidR="00F12A50">
              <w:t>ышленные площадки)</w:t>
            </w:r>
            <w:r>
              <w:t xml:space="preserve"> в регионе. Депутат</w:t>
            </w:r>
            <w:r w:rsidR="00F12A50">
              <w:t xml:space="preserve"> комитета</w:t>
            </w:r>
            <w:r>
              <w:t xml:space="preserve"> Губанов</w:t>
            </w:r>
            <w:r w:rsidR="00F12A50">
              <w:t xml:space="preserve"> Г.Н.</w:t>
            </w:r>
            <w:r>
              <w:t xml:space="preserve"> обратил внимание на необходимость формирования комплексной системы </w:t>
            </w:r>
            <w:r w:rsidR="00F12A50">
              <w:t xml:space="preserve">                 </w:t>
            </w:r>
            <w:r>
              <w:t xml:space="preserve">по организации туристического трафика в Поморье. Заместитель председателя комитета Гвоздев </w:t>
            </w:r>
            <w:r w:rsidR="00F027F4">
              <w:t xml:space="preserve">Д.Ю. </w:t>
            </w:r>
            <w:r>
              <w:t xml:space="preserve">считает необходимым упростить требования </w:t>
            </w:r>
            <w:r w:rsidR="00F027F4">
              <w:t xml:space="preserve">                      </w:t>
            </w:r>
            <w:r>
              <w:t xml:space="preserve">к участникам проекта «Производительность труда» – снизить количество отчетности для предприятий и отменить штрафные санкции </w:t>
            </w:r>
            <w:r w:rsidR="009C6006">
              <w:t xml:space="preserve">                          </w:t>
            </w:r>
            <w:r>
              <w:t>за её непредставление.</w:t>
            </w:r>
          </w:p>
        </w:tc>
        <w:tc>
          <w:tcPr>
            <w:tcW w:w="1843" w:type="dxa"/>
          </w:tcPr>
          <w:p w:rsidR="00751352" w:rsidRDefault="0067585E" w:rsidP="00EA081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751352" w:rsidRDefault="0085093E" w:rsidP="0062333F">
            <w:pPr>
              <w:jc w:val="both"/>
            </w:pPr>
            <w:r>
              <w:t xml:space="preserve">Комитет решил принять информацию к сведению                       и учесть высказанные замечания и предложения </w:t>
            </w:r>
            <w:r w:rsidR="001200BA">
              <w:t xml:space="preserve">                        </w:t>
            </w:r>
            <w:r>
              <w:t>в дальнейшей работе.</w:t>
            </w:r>
          </w:p>
        </w:tc>
      </w:tr>
    </w:tbl>
    <w:p w:rsidR="008D4C76" w:rsidRDefault="008D4C76" w:rsidP="00CB40EB"/>
    <w:sectPr w:rsidR="008D4C76" w:rsidSect="00CB40EB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11" w:rsidRDefault="00D05311" w:rsidP="00FB2581">
      <w:r>
        <w:separator/>
      </w:r>
    </w:p>
  </w:endnote>
  <w:endnote w:type="continuationSeparator" w:id="0">
    <w:p w:rsidR="00D05311" w:rsidRDefault="00D05311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11" w:rsidRDefault="00D05311" w:rsidP="00FB2581">
      <w:r>
        <w:separator/>
      </w:r>
    </w:p>
  </w:footnote>
  <w:footnote w:type="continuationSeparator" w:id="0">
    <w:p w:rsidR="00D05311" w:rsidRDefault="00D05311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CD" w:rsidRDefault="00E554CD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54CD" w:rsidRDefault="00E554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E554CD" w:rsidRDefault="00E554CD">
        <w:pPr>
          <w:pStyle w:val="a5"/>
          <w:jc w:val="center"/>
        </w:pPr>
        <w:fldSimple w:instr=" PAGE   \* MERGEFORMAT ">
          <w:r w:rsidR="00C6160A">
            <w:rPr>
              <w:noProof/>
            </w:rPr>
            <w:t>10</w:t>
          </w:r>
        </w:fldSimple>
      </w:p>
    </w:sdtContent>
  </w:sdt>
  <w:p w:rsidR="00E554CD" w:rsidRDefault="00E554CD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C7A41"/>
    <w:multiLevelType w:val="hybridMultilevel"/>
    <w:tmpl w:val="BA222754"/>
    <w:lvl w:ilvl="0" w:tplc="96C0B3A8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>
    <w:nsid w:val="054023BC"/>
    <w:multiLevelType w:val="hybridMultilevel"/>
    <w:tmpl w:val="4020A184"/>
    <w:lvl w:ilvl="0" w:tplc="8662E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>
    <w:nsid w:val="4C291779"/>
    <w:multiLevelType w:val="hybridMultilevel"/>
    <w:tmpl w:val="4020A184"/>
    <w:lvl w:ilvl="0" w:tplc="8662E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1D75AF"/>
    <w:multiLevelType w:val="hybridMultilevel"/>
    <w:tmpl w:val="8090B304"/>
    <w:lvl w:ilvl="0" w:tplc="161226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02B65"/>
    <w:multiLevelType w:val="hybridMultilevel"/>
    <w:tmpl w:val="15CC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39032B8"/>
    <w:multiLevelType w:val="hybridMultilevel"/>
    <w:tmpl w:val="4020A184"/>
    <w:lvl w:ilvl="0" w:tplc="8662E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10"/>
  </w:num>
  <w:num w:numId="3">
    <w:abstractNumId w:val="25"/>
  </w:num>
  <w:num w:numId="4">
    <w:abstractNumId w:val="9"/>
  </w:num>
  <w:num w:numId="5">
    <w:abstractNumId w:val="23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27"/>
  </w:num>
  <w:num w:numId="12">
    <w:abstractNumId w:val="12"/>
  </w:num>
  <w:num w:numId="13">
    <w:abstractNumId w:val="28"/>
  </w:num>
  <w:num w:numId="14">
    <w:abstractNumId w:val="14"/>
  </w:num>
  <w:num w:numId="15">
    <w:abstractNumId w:val="2"/>
  </w:num>
  <w:num w:numId="16">
    <w:abstractNumId w:val="0"/>
  </w:num>
  <w:num w:numId="17">
    <w:abstractNumId w:val="18"/>
  </w:num>
  <w:num w:numId="18">
    <w:abstractNumId w:val="21"/>
  </w:num>
  <w:num w:numId="19">
    <w:abstractNumId w:val="26"/>
  </w:num>
  <w:num w:numId="20">
    <w:abstractNumId w:val="4"/>
  </w:num>
  <w:num w:numId="21">
    <w:abstractNumId w:val="13"/>
  </w:num>
  <w:num w:numId="22">
    <w:abstractNumId w:val="20"/>
  </w:num>
  <w:num w:numId="23">
    <w:abstractNumId w:val="22"/>
  </w:num>
  <w:num w:numId="24">
    <w:abstractNumId w:val="17"/>
  </w:num>
  <w:num w:numId="25">
    <w:abstractNumId w:val="16"/>
  </w:num>
  <w:num w:numId="26">
    <w:abstractNumId w:val="24"/>
  </w:num>
  <w:num w:numId="27">
    <w:abstractNumId w:val="3"/>
  </w:num>
  <w:num w:numId="28">
    <w:abstractNumId w:val="1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4FA"/>
    <w:rsid w:val="000009F9"/>
    <w:rsid w:val="00004BB6"/>
    <w:rsid w:val="00007E85"/>
    <w:rsid w:val="00022E7E"/>
    <w:rsid w:val="00023339"/>
    <w:rsid w:val="00023DE3"/>
    <w:rsid w:val="0002457A"/>
    <w:rsid w:val="00024B62"/>
    <w:rsid w:val="00030914"/>
    <w:rsid w:val="00031E4C"/>
    <w:rsid w:val="00034109"/>
    <w:rsid w:val="00042F66"/>
    <w:rsid w:val="00046124"/>
    <w:rsid w:val="00051AC4"/>
    <w:rsid w:val="0005446F"/>
    <w:rsid w:val="00056C02"/>
    <w:rsid w:val="00057E63"/>
    <w:rsid w:val="000608F4"/>
    <w:rsid w:val="00063456"/>
    <w:rsid w:val="0006681D"/>
    <w:rsid w:val="00066CCE"/>
    <w:rsid w:val="00067FB3"/>
    <w:rsid w:val="0007156C"/>
    <w:rsid w:val="000737D3"/>
    <w:rsid w:val="00075493"/>
    <w:rsid w:val="00091986"/>
    <w:rsid w:val="00094101"/>
    <w:rsid w:val="000952B2"/>
    <w:rsid w:val="00097340"/>
    <w:rsid w:val="000A356A"/>
    <w:rsid w:val="000A6297"/>
    <w:rsid w:val="000A6B07"/>
    <w:rsid w:val="000A7DF3"/>
    <w:rsid w:val="000B0506"/>
    <w:rsid w:val="000B0BD6"/>
    <w:rsid w:val="000B12BC"/>
    <w:rsid w:val="000B5C76"/>
    <w:rsid w:val="000B773A"/>
    <w:rsid w:val="000C09C5"/>
    <w:rsid w:val="000C169A"/>
    <w:rsid w:val="000D40B6"/>
    <w:rsid w:val="000E3E56"/>
    <w:rsid w:val="000E6BB9"/>
    <w:rsid w:val="000F1DB4"/>
    <w:rsid w:val="000F2CC1"/>
    <w:rsid w:val="000F432B"/>
    <w:rsid w:val="000F4E8D"/>
    <w:rsid w:val="000F59BA"/>
    <w:rsid w:val="000F6C21"/>
    <w:rsid w:val="000F6FC6"/>
    <w:rsid w:val="0010287C"/>
    <w:rsid w:val="00102D9E"/>
    <w:rsid w:val="00104590"/>
    <w:rsid w:val="0011070C"/>
    <w:rsid w:val="001178B8"/>
    <w:rsid w:val="001200BA"/>
    <w:rsid w:val="00120764"/>
    <w:rsid w:val="00120CD1"/>
    <w:rsid w:val="001212A8"/>
    <w:rsid w:val="001222CD"/>
    <w:rsid w:val="00122E29"/>
    <w:rsid w:val="00125506"/>
    <w:rsid w:val="0012754F"/>
    <w:rsid w:val="00132573"/>
    <w:rsid w:val="00135CC8"/>
    <w:rsid w:val="001372D8"/>
    <w:rsid w:val="00142893"/>
    <w:rsid w:val="0014393E"/>
    <w:rsid w:val="001476F2"/>
    <w:rsid w:val="00151F0D"/>
    <w:rsid w:val="00151F5B"/>
    <w:rsid w:val="00161EE0"/>
    <w:rsid w:val="00163B32"/>
    <w:rsid w:val="00167C21"/>
    <w:rsid w:val="00167CC8"/>
    <w:rsid w:val="00174B2E"/>
    <w:rsid w:val="001751A2"/>
    <w:rsid w:val="00175F4B"/>
    <w:rsid w:val="00176201"/>
    <w:rsid w:val="00182593"/>
    <w:rsid w:val="001879ED"/>
    <w:rsid w:val="0019327E"/>
    <w:rsid w:val="00197847"/>
    <w:rsid w:val="001A1F84"/>
    <w:rsid w:val="001A2250"/>
    <w:rsid w:val="001A437E"/>
    <w:rsid w:val="001A5246"/>
    <w:rsid w:val="001B3D90"/>
    <w:rsid w:val="001B4DF5"/>
    <w:rsid w:val="001C12D8"/>
    <w:rsid w:val="001C1BD7"/>
    <w:rsid w:val="001C4D0C"/>
    <w:rsid w:val="001C6EAF"/>
    <w:rsid w:val="001E54C9"/>
    <w:rsid w:val="001E5DC9"/>
    <w:rsid w:val="001F2AB5"/>
    <w:rsid w:val="001F5238"/>
    <w:rsid w:val="001F63D5"/>
    <w:rsid w:val="0020174D"/>
    <w:rsid w:val="00204F4B"/>
    <w:rsid w:val="00212A96"/>
    <w:rsid w:val="00215DB8"/>
    <w:rsid w:val="00222D56"/>
    <w:rsid w:val="0022432A"/>
    <w:rsid w:val="00225C50"/>
    <w:rsid w:val="0022746E"/>
    <w:rsid w:val="00227528"/>
    <w:rsid w:val="00230150"/>
    <w:rsid w:val="00231484"/>
    <w:rsid w:val="00235610"/>
    <w:rsid w:val="0023644D"/>
    <w:rsid w:val="00245CD2"/>
    <w:rsid w:val="00246CDD"/>
    <w:rsid w:val="00247D0F"/>
    <w:rsid w:val="00251AB3"/>
    <w:rsid w:val="002550CC"/>
    <w:rsid w:val="002564BC"/>
    <w:rsid w:val="002624AB"/>
    <w:rsid w:val="00262D33"/>
    <w:rsid w:val="00263D21"/>
    <w:rsid w:val="00264006"/>
    <w:rsid w:val="0026497F"/>
    <w:rsid w:val="00264A90"/>
    <w:rsid w:val="00266574"/>
    <w:rsid w:val="002667ED"/>
    <w:rsid w:val="00266809"/>
    <w:rsid w:val="00266A94"/>
    <w:rsid w:val="002716FA"/>
    <w:rsid w:val="002734A4"/>
    <w:rsid w:val="00274AF3"/>
    <w:rsid w:val="002765F3"/>
    <w:rsid w:val="002774D1"/>
    <w:rsid w:val="00287926"/>
    <w:rsid w:val="002915F9"/>
    <w:rsid w:val="002935AF"/>
    <w:rsid w:val="00295BAF"/>
    <w:rsid w:val="002A0808"/>
    <w:rsid w:val="002A2783"/>
    <w:rsid w:val="002A5633"/>
    <w:rsid w:val="002A6706"/>
    <w:rsid w:val="002B2798"/>
    <w:rsid w:val="002C3A6E"/>
    <w:rsid w:val="002D5A36"/>
    <w:rsid w:val="002E3A9A"/>
    <w:rsid w:val="002F1B7B"/>
    <w:rsid w:val="002F3077"/>
    <w:rsid w:val="002F3764"/>
    <w:rsid w:val="002F510D"/>
    <w:rsid w:val="002F6BCA"/>
    <w:rsid w:val="002F77D0"/>
    <w:rsid w:val="002F7926"/>
    <w:rsid w:val="00300039"/>
    <w:rsid w:val="00300A99"/>
    <w:rsid w:val="00304A73"/>
    <w:rsid w:val="00310ACF"/>
    <w:rsid w:val="0031153A"/>
    <w:rsid w:val="00312248"/>
    <w:rsid w:val="00312CA2"/>
    <w:rsid w:val="00314CE5"/>
    <w:rsid w:val="00320E02"/>
    <w:rsid w:val="0032275C"/>
    <w:rsid w:val="00323EE7"/>
    <w:rsid w:val="003266BF"/>
    <w:rsid w:val="003307E9"/>
    <w:rsid w:val="003353F6"/>
    <w:rsid w:val="00340D4C"/>
    <w:rsid w:val="00351515"/>
    <w:rsid w:val="003516A3"/>
    <w:rsid w:val="0035199A"/>
    <w:rsid w:val="00352212"/>
    <w:rsid w:val="00352AAD"/>
    <w:rsid w:val="003542B2"/>
    <w:rsid w:val="0035704B"/>
    <w:rsid w:val="0035784B"/>
    <w:rsid w:val="00361032"/>
    <w:rsid w:val="003610B8"/>
    <w:rsid w:val="0036446C"/>
    <w:rsid w:val="00365038"/>
    <w:rsid w:val="003665C6"/>
    <w:rsid w:val="00370B15"/>
    <w:rsid w:val="00377D48"/>
    <w:rsid w:val="00380F0A"/>
    <w:rsid w:val="00381F01"/>
    <w:rsid w:val="0038209E"/>
    <w:rsid w:val="00383CF9"/>
    <w:rsid w:val="00383FC3"/>
    <w:rsid w:val="00391627"/>
    <w:rsid w:val="00393BF7"/>
    <w:rsid w:val="00394915"/>
    <w:rsid w:val="003966C2"/>
    <w:rsid w:val="003A12C1"/>
    <w:rsid w:val="003A39B2"/>
    <w:rsid w:val="003A7F38"/>
    <w:rsid w:val="003B1C87"/>
    <w:rsid w:val="003B3519"/>
    <w:rsid w:val="003B76B9"/>
    <w:rsid w:val="003B7E79"/>
    <w:rsid w:val="003C0AB3"/>
    <w:rsid w:val="003C4310"/>
    <w:rsid w:val="003C7748"/>
    <w:rsid w:val="003D3595"/>
    <w:rsid w:val="003D6A22"/>
    <w:rsid w:val="003D738A"/>
    <w:rsid w:val="003E036B"/>
    <w:rsid w:val="003E0DF5"/>
    <w:rsid w:val="003E0F14"/>
    <w:rsid w:val="003E120D"/>
    <w:rsid w:val="003E224D"/>
    <w:rsid w:val="003E48E9"/>
    <w:rsid w:val="003E5569"/>
    <w:rsid w:val="003E6686"/>
    <w:rsid w:val="003E6FEC"/>
    <w:rsid w:val="003F0D31"/>
    <w:rsid w:val="003F0D68"/>
    <w:rsid w:val="003F405A"/>
    <w:rsid w:val="003F7BA7"/>
    <w:rsid w:val="00410458"/>
    <w:rsid w:val="00412229"/>
    <w:rsid w:val="004130CC"/>
    <w:rsid w:val="00413F5F"/>
    <w:rsid w:val="00413FD7"/>
    <w:rsid w:val="00416241"/>
    <w:rsid w:val="00416A54"/>
    <w:rsid w:val="00420A5A"/>
    <w:rsid w:val="00420C01"/>
    <w:rsid w:val="004245F5"/>
    <w:rsid w:val="00424D80"/>
    <w:rsid w:val="00424DA8"/>
    <w:rsid w:val="00430512"/>
    <w:rsid w:val="0043702D"/>
    <w:rsid w:val="00437632"/>
    <w:rsid w:val="0044582E"/>
    <w:rsid w:val="0044753E"/>
    <w:rsid w:val="00450E87"/>
    <w:rsid w:val="00451810"/>
    <w:rsid w:val="00452786"/>
    <w:rsid w:val="00453BDD"/>
    <w:rsid w:val="004543A4"/>
    <w:rsid w:val="0045652D"/>
    <w:rsid w:val="00460AE4"/>
    <w:rsid w:val="00460C5B"/>
    <w:rsid w:val="00460F71"/>
    <w:rsid w:val="004669D0"/>
    <w:rsid w:val="00467D69"/>
    <w:rsid w:val="00473D4D"/>
    <w:rsid w:val="00485BF1"/>
    <w:rsid w:val="00486355"/>
    <w:rsid w:val="00487A89"/>
    <w:rsid w:val="004940BA"/>
    <w:rsid w:val="00497821"/>
    <w:rsid w:val="004A06F4"/>
    <w:rsid w:val="004A0B43"/>
    <w:rsid w:val="004A1045"/>
    <w:rsid w:val="004A1424"/>
    <w:rsid w:val="004A43B3"/>
    <w:rsid w:val="004B00D6"/>
    <w:rsid w:val="004B62DD"/>
    <w:rsid w:val="004B730F"/>
    <w:rsid w:val="004C08EE"/>
    <w:rsid w:val="004C4190"/>
    <w:rsid w:val="004C5D0E"/>
    <w:rsid w:val="004D1945"/>
    <w:rsid w:val="004D22F4"/>
    <w:rsid w:val="004D30BD"/>
    <w:rsid w:val="004D5515"/>
    <w:rsid w:val="004E0ACF"/>
    <w:rsid w:val="004E154A"/>
    <w:rsid w:val="004E2972"/>
    <w:rsid w:val="004E5AA3"/>
    <w:rsid w:val="00500425"/>
    <w:rsid w:val="0050065E"/>
    <w:rsid w:val="00501C86"/>
    <w:rsid w:val="00502D76"/>
    <w:rsid w:val="00505C9B"/>
    <w:rsid w:val="00513E37"/>
    <w:rsid w:val="005164D5"/>
    <w:rsid w:val="00516B5C"/>
    <w:rsid w:val="005252D0"/>
    <w:rsid w:val="00525E4B"/>
    <w:rsid w:val="0053240B"/>
    <w:rsid w:val="005342C0"/>
    <w:rsid w:val="0053563F"/>
    <w:rsid w:val="00535DBC"/>
    <w:rsid w:val="00543284"/>
    <w:rsid w:val="005436C0"/>
    <w:rsid w:val="00544AD0"/>
    <w:rsid w:val="00550CAA"/>
    <w:rsid w:val="00553845"/>
    <w:rsid w:val="00553D0A"/>
    <w:rsid w:val="00554960"/>
    <w:rsid w:val="00556415"/>
    <w:rsid w:val="005572B6"/>
    <w:rsid w:val="005667ED"/>
    <w:rsid w:val="00566EA4"/>
    <w:rsid w:val="00572898"/>
    <w:rsid w:val="00576098"/>
    <w:rsid w:val="00576360"/>
    <w:rsid w:val="00580651"/>
    <w:rsid w:val="00580B58"/>
    <w:rsid w:val="005817D4"/>
    <w:rsid w:val="00583E4D"/>
    <w:rsid w:val="005845CE"/>
    <w:rsid w:val="00584879"/>
    <w:rsid w:val="00595FA8"/>
    <w:rsid w:val="005A06FF"/>
    <w:rsid w:val="005A22F9"/>
    <w:rsid w:val="005A4156"/>
    <w:rsid w:val="005A4226"/>
    <w:rsid w:val="005A4786"/>
    <w:rsid w:val="005A5E8C"/>
    <w:rsid w:val="005B1602"/>
    <w:rsid w:val="005B27EE"/>
    <w:rsid w:val="005C1284"/>
    <w:rsid w:val="005C6B92"/>
    <w:rsid w:val="005C7B08"/>
    <w:rsid w:val="005D2AEB"/>
    <w:rsid w:val="005D4FB6"/>
    <w:rsid w:val="005E1FC9"/>
    <w:rsid w:val="005E366A"/>
    <w:rsid w:val="005E64CE"/>
    <w:rsid w:val="005E6833"/>
    <w:rsid w:val="005E794D"/>
    <w:rsid w:val="005F3147"/>
    <w:rsid w:val="005F3CF3"/>
    <w:rsid w:val="005F600E"/>
    <w:rsid w:val="005F6716"/>
    <w:rsid w:val="0060212C"/>
    <w:rsid w:val="00605FAF"/>
    <w:rsid w:val="006104F1"/>
    <w:rsid w:val="00610BA2"/>
    <w:rsid w:val="006178E8"/>
    <w:rsid w:val="0062037F"/>
    <w:rsid w:val="00621664"/>
    <w:rsid w:val="00622344"/>
    <w:rsid w:val="00622A6A"/>
    <w:rsid w:val="00622AA5"/>
    <w:rsid w:val="0062333F"/>
    <w:rsid w:val="00624B64"/>
    <w:rsid w:val="00625DA7"/>
    <w:rsid w:val="0062758A"/>
    <w:rsid w:val="0063705A"/>
    <w:rsid w:val="00637CCF"/>
    <w:rsid w:val="006407EA"/>
    <w:rsid w:val="00646877"/>
    <w:rsid w:val="00647DAF"/>
    <w:rsid w:val="00650BA7"/>
    <w:rsid w:val="00650ECB"/>
    <w:rsid w:val="006521AF"/>
    <w:rsid w:val="00652245"/>
    <w:rsid w:val="00652A76"/>
    <w:rsid w:val="00653008"/>
    <w:rsid w:val="00656591"/>
    <w:rsid w:val="00662BCB"/>
    <w:rsid w:val="00665427"/>
    <w:rsid w:val="00667478"/>
    <w:rsid w:val="00670197"/>
    <w:rsid w:val="006710FB"/>
    <w:rsid w:val="006743B5"/>
    <w:rsid w:val="0067585E"/>
    <w:rsid w:val="00677C95"/>
    <w:rsid w:val="00692158"/>
    <w:rsid w:val="00693289"/>
    <w:rsid w:val="00696B12"/>
    <w:rsid w:val="00696E59"/>
    <w:rsid w:val="006A0E26"/>
    <w:rsid w:val="006A0EF4"/>
    <w:rsid w:val="006A1522"/>
    <w:rsid w:val="006A217E"/>
    <w:rsid w:val="006A322F"/>
    <w:rsid w:val="006A5AFF"/>
    <w:rsid w:val="006A6E18"/>
    <w:rsid w:val="006A75EF"/>
    <w:rsid w:val="006B2128"/>
    <w:rsid w:val="006B340F"/>
    <w:rsid w:val="006B6159"/>
    <w:rsid w:val="006B7534"/>
    <w:rsid w:val="006C2B31"/>
    <w:rsid w:val="006C3121"/>
    <w:rsid w:val="006C3D7F"/>
    <w:rsid w:val="006C63FD"/>
    <w:rsid w:val="006D0026"/>
    <w:rsid w:val="006D3DEC"/>
    <w:rsid w:val="006D62F5"/>
    <w:rsid w:val="006D7C99"/>
    <w:rsid w:val="006E570C"/>
    <w:rsid w:val="006E7716"/>
    <w:rsid w:val="006F0696"/>
    <w:rsid w:val="006F0E6C"/>
    <w:rsid w:val="006F5BC7"/>
    <w:rsid w:val="006F7547"/>
    <w:rsid w:val="00703067"/>
    <w:rsid w:val="007057C0"/>
    <w:rsid w:val="00705B8C"/>
    <w:rsid w:val="00711750"/>
    <w:rsid w:val="00711F7C"/>
    <w:rsid w:val="00712AA3"/>
    <w:rsid w:val="00712EAE"/>
    <w:rsid w:val="00713098"/>
    <w:rsid w:val="00715065"/>
    <w:rsid w:val="0072027E"/>
    <w:rsid w:val="00721DA3"/>
    <w:rsid w:val="007233E0"/>
    <w:rsid w:val="007239BF"/>
    <w:rsid w:val="007239E8"/>
    <w:rsid w:val="00724808"/>
    <w:rsid w:val="00733598"/>
    <w:rsid w:val="00736F81"/>
    <w:rsid w:val="00745134"/>
    <w:rsid w:val="0074669A"/>
    <w:rsid w:val="00750AFB"/>
    <w:rsid w:val="00751352"/>
    <w:rsid w:val="0075374A"/>
    <w:rsid w:val="00755BFF"/>
    <w:rsid w:val="00755CB7"/>
    <w:rsid w:val="00757A5A"/>
    <w:rsid w:val="00765F99"/>
    <w:rsid w:val="00770846"/>
    <w:rsid w:val="00771FA5"/>
    <w:rsid w:val="00780676"/>
    <w:rsid w:val="00781E8D"/>
    <w:rsid w:val="0078302D"/>
    <w:rsid w:val="00783666"/>
    <w:rsid w:val="00784F5E"/>
    <w:rsid w:val="00790B42"/>
    <w:rsid w:val="00796D96"/>
    <w:rsid w:val="007A5528"/>
    <w:rsid w:val="007A6F5C"/>
    <w:rsid w:val="007A7518"/>
    <w:rsid w:val="007B03F1"/>
    <w:rsid w:val="007B1100"/>
    <w:rsid w:val="007B4344"/>
    <w:rsid w:val="007B710B"/>
    <w:rsid w:val="007C7530"/>
    <w:rsid w:val="007D21CE"/>
    <w:rsid w:val="007D6560"/>
    <w:rsid w:val="007E3433"/>
    <w:rsid w:val="007E3F28"/>
    <w:rsid w:val="007E5CE9"/>
    <w:rsid w:val="007E609C"/>
    <w:rsid w:val="007E6893"/>
    <w:rsid w:val="007F2052"/>
    <w:rsid w:val="007F2506"/>
    <w:rsid w:val="00802375"/>
    <w:rsid w:val="00806F7E"/>
    <w:rsid w:val="0081439E"/>
    <w:rsid w:val="0082037E"/>
    <w:rsid w:val="008208EA"/>
    <w:rsid w:val="00823797"/>
    <w:rsid w:val="00824036"/>
    <w:rsid w:val="008257DC"/>
    <w:rsid w:val="00825F5A"/>
    <w:rsid w:val="00832A9F"/>
    <w:rsid w:val="008351AF"/>
    <w:rsid w:val="00840985"/>
    <w:rsid w:val="00842FC4"/>
    <w:rsid w:val="008457D4"/>
    <w:rsid w:val="0085093E"/>
    <w:rsid w:val="0085119B"/>
    <w:rsid w:val="008539A8"/>
    <w:rsid w:val="00854F55"/>
    <w:rsid w:val="00867B9B"/>
    <w:rsid w:val="00872DF4"/>
    <w:rsid w:val="00876523"/>
    <w:rsid w:val="00876E96"/>
    <w:rsid w:val="008815FB"/>
    <w:rsid w:val="00883404"/>
    <w:rsid w:val="00896043"/>
    <w:rsid w:val="008A03DA"/>
    <w:rsid w:val="008A22DC"/>
    <w:rsid w:val="008A2746"/>
    <w:rsid w:val="008A7FA6"/>
    <w:rsid w:val="008B02A8"/>
    <w:rsid w:val="008B1218"/>
    <w:rsid w:val="008B32B4"/>
    <w:rsid w:val="008B69EA"/>
    <w:rsid w:val="008B7624"/>
    <w:rsid w:val="008B7BFC"/>
    <w:rsid w:val="008C0EB2"/>
    <w:rsid w:val="008C32A8"/>
    <w:rsid w:val="008C43D6"/>
    <w:rsid w:val="008D30AC"/>
    <w:rsid w:val="008D4C76"/>
    <w:rsid w:val="008D4E2A"/>
    <w:rsid w:val="008E2975"/>
    <w:rsid w:val="008E52F9"/>
    <w:rsid w:val="008E7A3F"/>
    <w:rsid w:val="008F00EA"/>
    <w:rsid w:val="008F0E76"/>
    <w:rsid w:val="008F3099"/>
    <w:rsid w:val="008F39F2"/>
    <w:rsid w:val="008F3F11"/>
    <w:rsid w:val="008F5D29"/>
    <w:rsid w:val="009043FA"/>
    <w:rsid w:val="009055EC"/>
    <w:rsid w:val="00906206"/>
    <w:rsid w:val="00906CBF"/>
    <w:rsid w:val="00907277"/>
    <w:rsid w:val="00907A3B"/>
    <w:rsid w:val="00907D74"/>
    <w:rsid w:val="00912B83"/>
    <w:rsid w:val="00924A56"/>
    <w:rsid w:val="00924E27"/>
    <w:rsid w:val="00926692"/>
    <w:rsid w:val="00934726"/>
    <w:rsid w:val="00940165"/>
    <w:rsid w:val="009413F5"/>
    <w:rsid w:val="00946B7D"/>
    <w:rsid w:val="00946C92"/>
    <w:rsid w:val="0095590A"/>
    <w:rsid w:val="0095591D"/>
    <w:rsid w:val="009631C4"/>
    <w:rsid w:val="00963DCA"/>
    <w:rsid w:val="00965345"/>
    <w:rsid w:val="00972D25"/>
    <w:rsid w:val="00973BB1"/>
    <w:rsid w:val="0097634A"/>
    <w:rsid w:val="009826A9"/>
    <w:rsid w:val="00984D9A"/>
    <w:rsid w:val="00984DC5"/>
    <w:rsid w:val="00993591"/>
    <w:rsid w:val="00994F65"/>
    <w:rsid w:val="009A162F"/>
    <w:rsid w:val="009A2946"/>
    <w:rsid w:val="009A2CB4"/>
    <w:rsid w:val="009A4063"/>
    <w:rsid w:val="009A43BA"/>
    <w:rsid w:val="009A4597"/>
    <w:rsid w:val="009B07A3"/>
    <w:rsid w:val="009B3783"/>
    <w:rsid w:val="009C6006"/>
    <w:rsid w:val="009C7D5B"/>
    <w:rsid w:val="009D1CB7"/>
    <w:rsid w:val="009D607C"/>
    <w:rsid w:val="009D75E7"/>
    <w:rsid w:val="009E3999"/>
    <w:rsid w:val="009E5C24"/>
    <w:rsid w:val="009F0DA9"/>
    <w:rsid w:val="009F27E3"/>
    <w:rsid w:val="00A0070C"/>
    <w:rsid w:val="00A01821"/>
    <w:rsid w:val="00A054BB"/>
    <w:rsid w:val="00A10DB1"/>
    <w:rsid w:val="00A13172"/>
    <w:rsid w:val="00A136C2"/>
    <w:rsid w:val="00A1433C"/>
    <w:rsid w:val="00A166E5"/>
    <w:rsid w:val="00A16B17"/>
    <w:rsid w:val="00A1778B"/>
    <w:rsid w:val="00A1799C"/>
    <w:rsid w:val="00A2062C"/>
    <w:rsid w:val="00A235AF"/>
    <w:rsid w:val="00A24C51"/>
    <w:rsid w:val="00A313F6"/>
    <w:rsid w:val="00A32634"/>
    <w:rsid w:val="00A338EE"/>
    <w:rsid w:val="00A34060"/>
    <w:rsid w:val="00A34B66"/>
    <w:rsid w:val="00A36BFB"/>
    <w:rsid w:val="00A42811"/>
    <w:rsid w:val="00A44F14"/>
    <w:rsid w:val="00A52E50"/>
    <w:rsid w:val="00A549FB"/>
    <w:rsid w:val="00A55A78"/>
    <w:rsid w:val="00A56C98"/>
    <w:rsid w:val="00A664A0"/>
    <w:rsid w:val="00A66AC0"/>
    <w:rsid w:val="00A74FA7"/>
    <w:rsid w:val="00A75DA2"/>
    <w:rsid w:val="00A8215A"/>
    <w:rsid w:val="00A82C05"/>
    <w:rsid w:val="00A85024"/>
    <w:rsid w:val="00A85943"/>
    <w:rsid w:val="00A85D23"/>
    <w:rsid w:val="00A87D96"/>
    <w:rsid w:val="00A90DCC"/>
    <w:rsid w:val="00AA035D"/>
    <w:rsid w:val="00AA1816"/>
    <w:rsid w:val="00AB5EAD"/>
    <w:rsid w:val="00AB7070"/>
    <w:rsid w:val="00AC167E"/>
    <w:rsid w:val="00AC1E52"/>
    <w:rsid w:val="00AC32B3"/>
    <w:rsid w:val="00AC37DC"/>
    <w:rsid w:val="00AC623E"/>
    <w:rsid w:val="00AD2978"/>
    <w:rsid w:val="00AD6754"/>
    <w:rsid w:val="00AE015E"/>
    <w:rsid w:val="00AE4530"/>
    <w:rsid w:val="00AE726D"/>
    <w:rsid w:val="00AF07E4"/>
    <w:rsid w:val="00AF08D4"/>
    <w:rsid w:val="00AF10AF"/>
    <w:rsid w:val="00AF6C38"/>
    <w:rsid w:val="00B01177"/>
    <w:rsid w:val="00B01C18"/>
    <w:rsid w:val="00B01E9D"/>
    <w:rsid w:val="00B10567"/>
    <w:rsid w:val="00B10CEA"/>
    <w:rsid w:val="00B13C13"/>
    <w:rsid w:val="00B1523E"/>
    <w:rsid w:val="00B25D0A"/>
    <w:rsid w:val="00B26B90"/>
    <w:rsid w:val="00B26BD5"/>
    <w:rsid w:val="00B276D8"/>
    <w:rsid w:val="00B3138D"/>
    <w:rsid w:val="00B31AB8"/>
    <w:rsid w:val="00B32428"/>
    <w:rsid w:val="00B34C6E"/>
    <w:rsid w:val="00B47D2D"/>
    <w:rsid w:val="00B52600"/>
    <w:rsid w:val="00B618C3"/>
    <w:rsid w:val="00B62FFF"/>
    <w:rsid w:val="00B646B0"/>
    <w:rsid w:val="00B64FDB"/>
    <w:rsid w:val="00B65805"/>
    <w:rsid w:val="00B714B5"/>
    <w:rsid w:val="00B75C1C"/>
    <w:rsid w:val="00B7615A"/>
    <w:rsid w:val="00B76F3F"/>
    <w:rsid w:val="00B83923"/>
    <w:rsid w:val="00B85205"/>
    <w:rsid w:val="00B90C8C"/>
    <w:rsid w:val="00B92790"/>
    <w:rsid w:val="00BA08BD"/>
    <w:rsid w:val="00BA10AF"/>
    <w:rsid w:val="00BA1B07"/>
    <w:rsid w:val="00BA2CDF"/>
    <w:rsid w:val="00BA2EF2"/>
    <w:rsid w:val="00BB18B2"/>
    <w:rsid w:val="00BB5D6A"/>
    <w:rsid w:val="00BB7B31"/>
    <w:rsid w:val="00BC4A06"/>
    <w:rsid w:val="00BD00B4"/>
    <w:rsid w:val="00BD30B6"/>
    <w:rsid w:val="00BD4D5F"/>
    <w:rsid w:val="00BD594A"/>
    <w:rsid w:val="00BD70B0"/>
    <w:rsid w:val="00BE29F3"/>
    <w:rsid w:val="00BE51CB"/>
    <w:rsid w:val="00BE5D3D"/>
    <w:rsid w:val="00BE6074"/>
    <w:rsid w:val="00BE7289"/>
    <w:rsid w:val="00BF01DF"/>
    <w:rsid w:val="00BF1BA8"/>
    <w:rsid w:val="00BF2EEC"/>
    <w:rsid w:val="00BF3676"/>
    <w:rsid w:val="00BF479B"/>
    <w:rsid w:val="00C0040E"/>
    <w:rsid w:val="00C03868"/>
    <w:rsid w:val="00C06FAA"/>
    <w:rsid w:val="00C15FAC"/>
    <w:rsid w:val="00C21562"/>
    <w:rsid w:val="00C2474B"/>
    <w:rsid w:val="00C25373"/>
    <w:rsid w:val="00C26CE5"/>
    <w:rsid w:val="00C26E6E"/>
    <w:rsid w:val="00C33019"/>
    <w:rsid w:val="00C33416"/>
    <w:rsid w:val="00C34504"/>
    <w:rsid w:val="00C413CB"/>
    <w:rsid w:val="00C42281"/>
    <w:rsid w:val="00C44A7C"/>
    <w:rsid w:val="00C528E8"/>
    <w:rsid w:val="00C57CFB"/>
    <w:rsid w:val="00C60856"/>
    <w:rsid w:val="00C6160A"/>
    <w:rsid w:val="00C71ADE"/>
    <w:rsid w:val="00C74876"/>
    <w:rsid w:val="00C80472"/>
    <w:rsid w:val="00C82DF9"/>
    <w:rsid w:val="00C840F4"/>
    <w:rsid w:val="00C861D2"/>
    <w:rsid w:val="00C866D6"/>
    <w:rsid w:val="00C9409E"/>
    <w:rsid w:val="00C944EA"/>
    <w:rsid w:val="00CA0249"/>
    <w:rsid w:val="00CA02AA"/>
    <w:rsid w:val="00CA2F03"/>
    <w:rsid w:val="00CA3AC3"/>
    <w:rsid w:val="00CA5B6A"/>
    <w:rsid w:val="00CB08B0"/>
    <w:rsid w:val="00CB1E9A"/>
    <w:rsid w:val="00CB295F"/>
    <w:rsid w:val="00CB40EB"/>
    <w:rsid w:val="00CB65AD"/>
    <w:rsid w:val="00CC0D0F"/>
    <w:rsid w:val="00CC36D4"/>
    <w:rsid w:val="00CC38EB"/>
    <w:rsid w:val="00CC3EA5"/>
    <w:rsid w:val="00CC5B2F"/>
    <w:rsid w:val="00CC66FB"/>
    <w:rsid w:val="00CC6904"/>
    <w:rsid w:val="00CC7CA4"/>
    <w:rsid w:val="00CD2C94"/>
    <w:rsid w:val="00CD636B"/>
    <w:rsid w:val="00CD6D36"/>
    <w:rsid w:val="00CE01BE"/>
    <w:rsid w:val="00CE5126"/>
    <w:rsid w:val="00CE7F1B"/>
    <w:rsid w:val="00CF2723"/>
    <w:rsid w:val="00CF6007"/>
    <w:rsid w:val="00CF63EE"/>
    <w:rsid w:val="00CF641D"/>
    <w:rsid w:val="00CF6887"/>
    <w:rsid w:val="00CF68D3"/>
    <w:rsid w:val="00CF6AA1"/>
    <w:rsid w:val="00CF6AAD"/>
    <w:rsid w:val="00D0054F"/>
    <w:rsid w:val="00D03BC3"/>
    <w:rsid w:val="00D05311"/>
    <w:rsid w:val="00D055F7"/>
    <w:rsid w:val="00D06B77"/>
    <w:rsid w:val="00D07EF5"/>
    <w:rsid w:val="00D1124E"/>
    <w:rsid w:val="00D12951"/>
    <w:rsid w:val="00D147DF"/>
    <w:rsid w:val="00D17832"/>
    <w:rsid w:val="00D21755"/>
    <w:rsid w:val="00D223A4"/>
    <w:rsid w:val="00D3372D"/>
    <w:rsid w:val="00D36440"/>
    <w:rsid w:val="00D45157"/>
    <w:rsid w:val="00D46430"/>
    <w:rsid w:val="00D50FB3"/>
    <w:rsid w:val="00D558E4"/>
    <w:rsid w:val="00D5708D"/>
    <w:rsid w:val="00D62957"/>
    <w:rsid w:val="00D639D1"/>
    <w:rsid w:val="00D6453F"/>
    <w:rsid w:val="00D729F1"/>
    <w:rsid w:val="00D733DF"/>
    <w:rsid w:val="00D74791"/>
    <w:rsid w:val="00D75EEB"/>
    <w:rsid w:val="00D772A3"/>
    <w:rsid w:val="00D77514"/>
    <w:rsid w:val="00D831B4"/>
    <w:rsid w:val="00D94E7C"/>
    <w:rsid w:val="00DA1313"/>
    <w:rsid w:val="00DA24D3"/>
    <w:rsid w:val="00DA3F89"/>
    <w:rsid w:val="00DA6243"/>
    <w:rsid w:val="00DA675A"/>
    <w:rsid w:val="00DB0954"/>
    <w:rsid w:val="00DB0B3C"/>
    <w:rsid w:val="00DB22FE"/>
    <w:rsid w:val="00DB2ACE"/>
    <w:rsid w:val="00DB4300"/>
    <w:rsid w:val="00DB4979"/>
    <w:rsid w:val="00DB7676"/>
    <w:rsid w:val="00DC047C"/>
    <w:rsid w:val="00DC7F26"/>
    <w:rsid w:val="00DD5C23"/>
    <w:rsid w:val="00DE273E"/>
    <w:rsid w:val="00DF0185"/>
    <w:rsid w:val="00DF3844"/>
    <w:rsid w:val="00DF5743"/>
    <w:rsid w:val="00DF6DE2"/>
    <w:rsid w:val="00E0092B"/>
    <w:rsid w:val="00E00FB3"/>
    <w:rsid w:val="00E03806"/>
    <w:rsid w:val="00E041A5"/>
    <w:rsid w:val="00E067F6"/>
    <w:rsid w:val="00E111CD"/>
    <w:rsid w:val="00E13C0A"/>
    <w:rsid w:val="00E16743"/>
    <w:rsid w:val="00E24109"/>
    <w:rsid w:val="00E247DE"/>
    <w:rsid w:val="00E25474"/>
    <w:rsid w:val="00E27F75"/>
    <w:rsid w:val="00E32E77"/>
    <w:rsid w:val="00E34295"/>
    <w:rsid w:val="00E356E9"/>
    <w:rsid w:val="00E3751C"/>
    <w:rsid w:val="00E4048E"/>
    <w:rsid w:val="00E423CB"/>
    <w:rsid w:val="00E427D0"/>
    <w:rsid w:val="00E554CD"/>
    <w:rsid w:val="00E6039C"/>
    <w:rsid w:val="00E61878"/>
    <w:rsid w:val="00E638DD"/>
    <w:rsid w:val="00E64872"/>
    <w:rsid w:val="00E72DB1"/>
    <w:rsid w:val="00E731D5"/>
    <w:rsid w:val="00E73655"/>
    <w:rsid w:val="00E766ED"/>
    <w:rsid w:val="00E80656"/>
    <w:rsid w:val="00E81688"/>
    <w:rsid w:val="00E82D82"/>
    <w:rsid w:val="00E8648A"/>
    <w:rsid w:val="00E87FBD"/>
    <w:rsid w:val="00E92EDF"/>
    <w:rsid w:val="00E93DD7"/>
    <w:rsid w:val="00E951A2"/>
    <w:rsid w:val="00E967A9"/>
    <w:rsid w:val="00E97D3E"/>
    <w:rsid w:val="00EA0816"/>
    <w:rsid w:val="00EA0F3A"/>
    <w:rsid w:val="00EA422E"/>
    <w:rsid w:val="00EA472A"/>
    <w:rsid w:val="00EC3B85"/>
    <w:rsid w:val="00ED5445"/>
    <w:rsid w:val="00ED6B11"/>
    <w:rsid w:val="00ED7ABB"/>
    <w:rsid w:val="00EE06B5"/>
    <w:rsid w:val="00EE1B3E"/>
    <w:rsid w:val="00EF317F"/>
    <w:rsid w:val="00EF79FA"/>
    <w:rsid w:val="00F027F4"/>
    <w:rsid w:val="00F029FB"/>
    <w:rsid w:val="00F0464A"/>
    <w:rsid w:val="00F04B55"/>
    <w:rsid w:val="00F053EE"/>
    <w:rsid w:val="00F10B25"/>
    <w:rsid w:val="00F115AA"/>
    <w:rsid w:val="00F12A50"/>
    <w:rsid w:val="00F13F01"/>
    <w:rsid w:val="00F15E44"/>
    <w:rsid w:val="00F160F3"/>
    <w:rsid w:val="00F16B13"/>
    <w:rsid w:val="00F17F3E"/>
    <w:rsid w:val="00F202D6"/>
    <w:rsid w:val="00F241BD"/>
    <w:rsid w:val="00F30FB7"/>
    <w:rsid w:val="00F33C31"/>
    <w:rsid w:val="00F33C93"/>
    <w:rsid w:val="00F36AD0"/>
    <w:rsid w:val="00F37BCF"/>
    <w:rsid w:val="00F41768"/>
    <w:rsid w:val="00F4301B"/>
    <w:rsid w:val="00F45801"/>
    <w:rsid w:val="00F52361"/>
    <w:rsid w:val="00F52415"/>
    <w:rsid w:val="00F64D79"/>
    <w:rsid w:val="00F66868"/>
    <w:rsid w:val="00F713E1"/>
    <w:rsid w:val="00F73D48"/>
    <w:rsid w:val="00F7400B"/>
    <w:rsid w:val="00F80B55"/>
    <w:rsid w:val="00F828EC"/>
    <w:rsid w:val="00F8673B"/>
    <w:rsid w:val="00F90493"/>
    <w:rsid w:val="00F90CF9"/>
    <w:rsid w:val="00F92A45"/>
    <w:rsid w:val="00F9490E"/>
    <w:rsid w:val="00F9664E"/>
    <w:rsid w:val="00F96A32"/>
    <w:rsid w:val="00FA02A9"/>
    <w:rsid w:val="00FA36E1"/>
    <w:rsid w:val="00FA7870"/>
    <w:rsid w:val="00FB041A"/>
    <w:rsid w:val="00FB2581"/>
    <w:rsid w:val="00FB329C"/>
    <w:rsid w:val="00FB6525"/>
    <w:rsid w:val="00FC14FB"/>
    <w:rsid w:val="00FC27CD"/>
    <w:rsid w:val="00FD1B8B"/>
    <w:rsid w:val="00FD2A3A"/>
    <w:rsid w:val="00FD62AB"/>
    <w:rsid w:val="00FD6C98"/>
    <w:rsid w:val="00FD7A6E"/>
    <w:rsid w:val="00FE7C91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  <w:style w:type="character" w:customStyle="1" w:styleId="FontStyle25">
    <w:name w:val="Font Style25"/>
    <w:basedOn w:val="a0"/>
    <w:rsid w:val="003C4310"/>
    <w:rPr>
      <w:rFonts w:ascii="Times New Roman" w:hAnsi="Times New Roman" w:cs="Times New Roman"/>
      <w:sz w:val="26"/>
      <w:szCs w:val="26"/>
    </w:rPr>
  </w:style>
  <w:style w:type="character" w:customStyle="1" w:styleId="s1">
    <w:name w:val="s1"/>
    <w:basedOn w:val="a0"/>
    <w:rsid w:val="003C4310"/>
  </w:style>
  <w:style w:type="paragraph" w:customStyle="1" w:styleId="af5">
    <w:name w:val="Мой стиль"/>
    <w:basedOn w:val="a"/>
    <w:rsid w:val="00424D80"/>
    <w:pPr>
      <w:ind w:firstLine="709"/>
      <w:jc w:val="both"/>
    </w:pPr>
    <w:rPr>
      <w:sz w:val="28"/>
      <w:szCs w:val="20"/>
    </w:rPr>
  </w:style>
  <w:style w:type="character" w:customStyle="1" w:styleId="s111">
    <w:name w:val="s111"/>
    <w:basedOn w:val="a0"/>
    <w:rsid w:val="003610B8"/>
  </w:style>
  <w:style w:type="character" w:customStyle="1" w:styleId="fe-comment-author4">
    <w:name w:val="fe-comment-author4"/>
    <w:basedOn w:val="a0"/>
    <w:rsid w:val="00197847"/>
  </w:style>
  <w:style w:type="paragraph" w:customStyle="1" w:styleId="Default">
    <w:name w:val="Default"/>
    <w:rsid w:val="00771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locked/>
    <w:rsid w:val="00C2474B"/>
    <w:rPr>
      <w:rFonts w:cs="Times New Roman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2474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A12BF-E4FB-4A6F-B0BA-ECE16E99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11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149</cp:revision>
  <dcterms:created xsi:type="dcterms:W3CDTF">2021-02-09T08:58:00Z</dcterms:created>
  <dcterms:modified xsi:type="dcterms:W3CDTF">2024-07-01T13:48:00Z</dcterms:modified>
</cp:coreProperties>
</file>