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F115AA">
        <w:rPr>
          <w:b/>
          <w:iCs/>
          <w:sz w:val="24"/>
        </w:rPr>
        <w:t>3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35199A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35199A">
        <w:rPr>
          <w:b/>
          <w:sz w:val="24"/>
          <w:szCs w:val="24"/>
        </w:rPr>
        <w:t>ноября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6A322F">
        <w:rPr>
          <w:b/>
          <w:sz w:val="24"/>
          <w:szCs w:val="24"/>
        </w:rPr>
        <w:t>0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985"/>
        <w:gridCol w:w="4961"/>
        <w:gridCol w:w="1843"/>
        <w:gridCol w:w="3544"/>
      </w:tblGrid>
      <w:tr w:rsidR="001879ED" w:rsidTr="00E97D3E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E97D3E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65F99" w:rsidRPr="005366CD" w:rsidRDefault="000B12BC" w:rsidP="000B12BC">
            <w:pPr>
              <w:pStyle w:val="a8"/>
              <w:ind w:firstLine="426"/>
              <w:jc w:val="both"/>
            </w:pPr>
            <w:proofErr w:type="gramStart"/>
            <w:r>
              <w:t>Ра</w:t>
            </w:r>
            <w:r w:rsidRPr="000B12BC">
              <w:t xml:space="preserve">ссмотрение заключения комитета на проект областного закона </w:t>
            </w:r>
            <w:r w:rsidRPr="00F115AA">
              <w:rPr>
                <w:b/>
              </w:rPr>
              <w:t>№ пз8/10</w:t>
            </w:r>
            <w:r w:rsidRPr="000B12BC">
              <w:t xml:space="preserve">                      «Об областном бюджете на 2024 год и на плановый период 2025 и 2026 годов» (</w:t>
            </w:r>
            <w:r w:rsidRPr="000B12BC">
              <w:rPr>
                <w:b/>
              </w:rPr>
              <w:t xml:space="preserve">в части прогноза социально-экономического развития   Архангельской области на 2024 год и на плановый период 2025 и 2026 годов и отдельных показателей прогноза социально-экономического развития Ненецкого автономного </w:t>
            </w:r>
            <w:r w:rsidRPr="000B12BC">
              <w:rPr>
                <w:b/>
              </w:rPr>
              <w:lastRenderedPageBreak/>
              <w:t>округа на 2024 год и на плановый период 2025 и 2026</w:t>
            </w:r>
            <w:proofErr w:type="gramEnd"/>
            <w:r w:rsidRPr="000B12BC">
              <w:rPr>
                <w:b/>
              </w:rPr>
              <w:t xml:space="preserve"> годов</w:t>
            </w:r>
            <w:r w:rsidRPr="000B12BC">
              <w:t>)</w:t>
            </w:r>
          </w:p>
        </w:tc>
        <w:tc>
          <w:tcPr>
            <w:tcW w:w="1985" w:type="dxa"/>
          </w:tcPr>
          <w:p w:rsidR="003C0AB3" w:rsidRDefault="003F0D68" w:rsidP="00757A5A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</w:t>
            </w:r>
            <w:r w:rsidR="00757A5A" w:rsidRPr="00946A74">
              <w:rPr>
                <w:color w:val="000000"/>
                <w:sz w:val="24"/>
                <w:szCs w:val="24"/>
              </w:rPr>
              <w:t>экономического развития, промышленности и науки Архангельской области</w:t>
            </w:r>
            <w:r w:rsidR="00757A5A">
              <w:rPr>
                <w:color w:val="000000"/>
                <w:sz w:val="24"/>
                <w:szCs w:val="24"/>
              </w:rPr>
              <w:t>/</w:t>
            </w:r>
          </w:p>
          <w:p w:rsidR="00757A5A" w:rsidRDefault="00757A5A" w:rsidP="00757A5A">
            <w:pPr>
              <w:shd w:val="clear" w:color="auto" w:fill="FFFFFF"/>
              <w:spacing w:line="253" w:lineRule="atLeast"/>
              <w:rPr>
                <w:color w:val="000000"/>
              </w:rPr>
            </w:pPr>
            <w:r w:rsidRPr="00946A74">
              <w:rPr>
                <w:color w:val="000000"/>
              </w:rPr>
              <w:t>начальник управления прогнозирования и анализа</w:t>
            </w:r>
            <w:r>
              <w:rPr>
                <w:color w:val="000000"/>
              </w:rPr>
              <w:t xml:space="preserve"> </w:t>
            </w:r>
            <w:r w:rsidR="00B32428">
              <w:rPr>
                <w:color w:val="000000"/>
              </w:rPr>
              <w:t xml:space="preserve">министерства                 </w:t>
            </w:r>
            <w:r w:rsidRPr="00946A74">
              <w:rPr>
                <w:color w:val="000000"/>
              </w:rPr>
              <w:t xml:space="preserve">Осипова </w:t>
            </w:r>
            <w:r>
              <w:rPr>
                <w:color w:val="000000"/>
              </w:rPr>
              <w:t>Е.М.</w:t>
            </w:r>
            <w:r w:rsidR="00B32428">
              <w:rPr>
                <w:color w:val="000000"/>
              </w:rPr>
              <w:t>,</w:t>
            </w:r>
          </w:p>
          <w:p w:rsidR="00B32428" w:rsidRDefault="00B32428" w:rsidP="00757A5A">
            <w:pPr>
              <w:shd w:val="clear" w:color="auto" w:fill="FFFFFF"/>
              <w:spacing w:line="253" w:lineRule="atLeast"/>
              <w:rPr>
                <w:color w:val="000000"/>
                <w:shd w:val="clear" w:color="auto" w:fill="FFFFFF"/>
              </w:rPr>
            </w:pPr>
            <w:r w:rsidRPr="00946A74">
              <w:rPr>
                <w:color w:val="000000"/>
              </w:rPr>
              <w:t xml:space="preserve">заместитель начальника управления прогнозирования и анализа </w:t>
            </w:r>
            <w:r w:rsidRPr="00946A74">
              <w:rPr>
                <w:color w:val="000000"/>
                <w:shd w:val="clear" w:color="auto" w:fill="FFFFFF"/>
              </w:rPr>
              <w:t>министерства</w:t>
            </w:r>
          </w:p>
          <w:p w:rsidR="00B32428" w:rsidRPr="00946A74" w:rsidRDefault="00B32428" w:rsidP="00B32428">
            <w:pPr>
              <w:shd w:val="clear" w:color="auto" w:fill="FFFFFF"/>
              <w:spacing w:line="253" w:lineRule="atLeast"/>
              <w:rPr>
                <w:color w:val="000000"/>
              </w:rPr>
            </w:pPr>
            <w:proofErr w:type="spellStart"/>
            <w:r w:rsidRPr="00946A74">
              <w:rPr>
                <w:color w:val="000000"/>
              </w:rPr>
              <w:t>Биклян</w:t>
            </w:r>
            <w:proofErr w:type="spellEnd"/>
            <w:r w:rsidRPr="00946A74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 А.</w:t>
            </w:r>
          </w:p>
          <w:p w:rsidR="00757A5A" w:rsidRPr="003C0AB3" w:rsidRDefault="00757A5A" w:rsidP="00757A5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 ПСЭР учтены следующие моменты: скорректированы прогнозные показатели на 2024 год с учетом итогов 2022 года (отчета), имеющейся статистической отчетности </w:t>
            </w:r>
            <w:r w:rsidR="000A6B0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за истекший период 2023 года, учтены риски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3F6">
              <w:rPr>
                <w:rFonts w:ascii="Times New Roman" w:hAnsi="Times New Roman"/>
                <w:sz w:val="24"/>
                <w:szCs w:val="24"/>
              </w:rPr>
              <w:t xml:space="preserve">негативного влияния внешнего </w:t>
            </w:r>
            <w:proofErr w:type="spellStart"/>
            <w:r w:rsidRPr="00A313F6">
              <w:rPr>
                <w:rFonts w:ascii="Times New Roman" w:hAnsi="Times New Roman"/>
                <w:sz w:val="24"/>
                <w:szCs w:val="24"/>
              </w:rPr>
              <w:t>санкционного</w:t>
            </w:r>
            <w:proofErr w:type="spellEnd"/>
            <w:r w:rsidRPr="00A313F6">
              <w:rPr>
                <w:rFonts w:ascii="Times New Roman" w:hAnsi="Times New Roman"/>
                <w:sz w:val="24"/>
                <w:szCs w:val="24"/>
              </w:rPr>
              <w:t xml:space="preserve"> давления, принятые на федеральном уровне целевые ориентиры по уровню инфляции, учтена необходимость перестройки структуры экономики области, переориентации экспортных поставок (в том числе через развитие транспортно-логических коридоров), реализация федеральных и региональных мер поддержки, направленных на обеспечение развития экономики посредством участия                            в национальных проектах, стимулирование предпринимательской деятельности и инвестиционной активности.</w:t>
            </w:r>
            <w:proofErr w:type="gramEnd"/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Согласно анализу сложившейся ситуации </w:t>
            </w:r>
            <w:r w:rsidR="007A552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 Архангельской области за истекшие восемь месяцев и оценки тенденций развития </w:t>
            </w:r>
            <w:r w:rsidR="007A55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 основных секторах экономики за 2023 год (ожидаемые итоги), предполагается, что будут достигнуты следующие результаты: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Индекс промышленного производства </w:t>
            </w:r>
            <w:r w:rsidR="003E48E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2023 год составит 99,7 %  к уровню 2022 года.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При этом индекс производства по виду экономической деятельности «Добыча полезных ископаемых» составит 101,4 % </w:t>
            </w:r>
            <w:r w:rsidR="003E48E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к уровню 2022 года, а объем отгруженных товаров, работ и услуг – 50,0 млрд. рублей.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обрабатывающих производств составит </w:t>
            </w:r>
            <w:r w:rsidR="003E48E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346,6 млрд. рублей, индекс производства к уровню 2022 года – 99,2 %,                                 в том числе: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 производстве пищевых продуктов ожидается снижение на -3,7 %, объем отгруженных товаров составит 12,6 млрд. рублей;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 производстве напитков по итогам 2023 года ожидается снижение на -11,9 %, объем отгруженных товаров составит 4,9 млрд. рублей;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по виду экономической деятельности «Обработка древесины и производство изделий из дерева» составит 39,3 млрд. рублей, индекс производства к уровню 2022 года – 95,9 %;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по виду деятельности «Производство бумаги </w:t>
            </w:r>
            <w:r w:rsidR="00B76F3F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и бумажных изделий» составит </w:t>
            </w:r>
            <w:r w:rsidR="00B76F3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103,2 млрд. рублей, индекс производства                              к уровню 2022 года – 96,1 %;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 производстве прочей неметаллической минеральной продукции (строительных материалов) объем отгруженных товаров составит 4,1 млрд. рублей, по сравнению </w:t>
            </w:r>
            <w:r w:rsidR="00B76F3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с уровнем 2022 года объемы производства сократятся на -6,2 %;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индекс производства по виду экономической деятельности «Производство прочих транспортных средств и оборудования» составит,  по оценке, 101,3 %.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2023 год составят 115,9 млрд. рублей</w:t>
            </w:r>
            <w:r w:rsidR="00B76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и увеличатся по сравнению с 2022 годом (в сопоставимых ценах) на +0,4 %.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Ввод в действие жилых домов в 2023 году оценивается на уровне  430 тыс. кв. метров общей площади.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Индекс сельскохозяйственного производства за 2023 год составит 100,5 %. Производство продукции в хозяйствах всех категорий составит 13,7 млрд. рублей.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>Оборот розничной торговли за 2023 год увеличится (в сопоставимых ценах) к предыдущему году на +1,6 % и составит 342,7 млрд. рублей, оборот общественного питания составит 19,9 млрд. рублей и по сравнению</w:t>
            </w:r>
            <w:r w:rsidR="0027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с 2022 годом увеличится </w:t>
            </w:r>
            <w:r w:rsidR="00274AF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на +0,5 % в сопоставимых ценах.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Среднедушевые денежные доходы населения за 2023 год, по оценке, составят 48 971,1 рубля в месяц. Реальные располагаемые денежные доходы увеличатся на +0,2 % по сравнению с 2022 годом.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Среднемесячная начисленная заработная плата за 2023 год составит,                             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>по оценке, 72 146,6 рубля и увеличится по сравнению с 2022 годом на +12 %.</w:t>
            </w:r>
          </w:p>
          <w:p w:rsidR="00A313F6" w:rsidRPr="00A313F6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 xml:space="preserve">Для обеспечения достоверности показателей в основу проекта областного закона № пз8/10 «Об областном бюджете на 2024 год и на плановый период 2025 и 2026 годов» положен базовый вариант прогноза                                     </w:t>
            </w:r>
            <w:r w:rsidRPr="00A313F6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социально-экономического развития Архангельской области.</w:t>
            </w:r>
          </w:p>
          <w:p w:rsidR="003C0AB3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F6">
              <w:rPr>
                <w:rFonts w:ascii="Times New Roman" w:hAnsi="Times New Roman"/>
                <w:sz w:val="24"/>
                <w:szCs w:val="24"/>
              </w:rPr>
              <w:t>Прогноз разработан в двух вариантах: базовом и консервативном. Базовый вариант описывает наиболее вероятный сценарий развития экономики с учетом ожидаемых внешних условий и принимаемых мер экономической политики.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rFonts w:eastAsiaTheme="minorHAnsi"/>
                <w:szCs w:val="28"/>
                <w:lang w:eastAsia="en-US"/>
              </w:rPr>
              <w:t xml:space="preserve">Наблюдается стабильная тенденция ежегодного снижения численности постоянного населения Архангельской области в среднем на -0,8% в год. Темпы снижения численности </w:t>
            </w:r>
            <w:proofErr w:type="gramStart"/>
            <w:r w:rsidRPr="0041722D">
              <w:rPr>
                <w:rFonts w:eastAsiaTheme="minorHAnsi"/>
                <w:szCs w:val="28"/>
                <w:lang w:eastAsia="en-US"/>
              </w:rPr>
              <w:t>сохраняются до 2026 года и немного замедляются</w:t>
            </w:r>
            <w:proofErr w:type="gramEnd"/>
            <w:r w:rsidRPr="0041722D">
              <w:rPr>
                <w:rFonts w:eastAsiaTheme="minorHAnsi"/>
                <w:szCs w:val="28"/>
                <w:lang w:eastAsia="en-US"/>
              </w:rPr>
              <w:t xml:space="preserve"> к 2026 году. </w:t>
            </w:r>
            <w:r w:rsidRPr="0041722D">
              <w:rPr>
                <w:szCs w:val="28"/>
              </w:rPr>
              <w:t>Прогноз численности постоянного населения                           на 2024 – 2026 годы предполагает, что численность населения Архангельской области будет ежегодно сокращаться.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Среднегодовая численность населения Архангельской области в 2024 году составит по базовому варианту – 953,12 тыс. человек, </w:t>
            </w:r>
            <w:r w:rsidR="004A0B43">
              <w:rPr>
                <w:szCs w:val="28"/>
              </w:rPr>
              <w:t xml:space="preserve">                </w:t>
            </w:r>
            <w:r w:rsidRPr="0041722D">
              <w:rPr>
                <w:szCs w:val="28"/>
              </w:rPr>
              <w:t>а к 2026 году сократится до 938,28 тыс. человек.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Показатель продолжительности жизни в 2023 году практически на 2 года выше аналогичного показателя в 2022 году, предположительно в связи со стабилизацией и улучшением эпидемиологических условий и ослаблением распространения </w:t>
            </w:r>
            <w:proofErr w:type="spellStart"/>
            <w:r w:rsidRPr="0041722D">
              <w:rPr>
                <w:szCs w:val="28"/>
              </w:rPr>
              <w:t>коронавирусной</w:t>
            </w:r>
            <w:proofErr w:type="spellEnd"/>
            <w:r w:rsidRPr="0041722D">
              <w:rPr>
                <w:szCs w:val="28"/>
              </w:rPr>
              <w:t xml:space="preserve"> инфекции. До 2026 года прогнозируется ежегодный рост продолжительности жизни в среднем </w:t>
            </w:r>
            <w:r w:rsidR="004A0B43">
              <w:rPr>
                <w:szCs w:val="28"/>
              </w:rPr>
              <w:t xml:space="preserve">                            </w:t>
            </w:r>
            <w:r w:rsidRPr="0041722D">
              <w:rPr>
                <w:szCs w:val="28"/>
              </w:rPr>
              <w:t xml:space="preserve">на 0,8 - 0,3 года. Несмотря на снижение коэффициента рождаемости в 2023 году относительно 2022 года  на -0,57 пунктов, к 2026 году прогнозируется его стабилизация                     </w:t>
            </w:r>
            <w:r w:rsidRPr="0041722D">
              <w:rPr>
                <w:szCs w:val="28"/>
              </w:rPr>
              <w:lastRenderedPageBreak/>
              <w:t xml:space="preserve">на уровне 7,25.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На фоне ежегодного снижения коэффициента смертности, в том числе </w:t>
            </w:r>
            <w:r>
              <w:rPr>
                <w:szCs w:val="28"/>
              </w:rPr>
              <w:t xml:space="preserve">                    </w:t>
            </w:r>
            <w:r w:rsidRPr="0041722D">
              <w:rPr>
                <w:szCs w:val="28"/>
              </w:rPr>
              <w:t xml:space="preserve">на -2,77 пункта по прогнозным итогам 2023 года, ситуация в сфере реализации демографической политики </w:t>
            </w:r>
            <w:r>
              <w:rPr>
                <w:szCs w:val="28"/>
              </w:rPr>
              <w:t>имеет тенденцию к улучшению ситуации. Несмотря на снижение коэффициента смертности, показатель к</w:t>
            </w:r>
            <w:r w:rsidRPr="0041722D">
              <w:rPr>
                <w:szCs w:val="28"/>
              </w:rPr>
              <w:t>оличеств</w:t>
            </w:r>
            <w:r>
              <w:rPr>
                <w:szCs w:val="28"/>
              </w:rPr>
              <w:t>а</w:t>
            </w:r>
            <w:r w:rsidRPr="0041722D">
              <w:rPr>
                <w:szCs w:val="28"/>
              </w:rPr>
              <w:t xml:space="preserve"> умерших человек </w:t>
            </w:r>
            <w:r w:rsidR="004A0B43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 xml:space="preserve">в 2 раза превышает количество родившихся.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>Исходя из анализа сальдо миграции можно прогнозировать</w:t>
            </w:r>
            <w:proofErr w:type="gramEnd"/>
            <w:r w:rsidRPr="0041722D">
              <w:rPr>
                <w:szCs w:val="28"/>
              </w:rPr>
              <w:t xml:space="preserve"> замедление ежегодного оттока населения в другие регионы до 2095 человек к 2026 году. Наблюдается падение оценочного показателя в 2023 году (2034 человека)                                и рост показателя сальдо миграции в 2024 году (2255 человек).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Оценочный показатель валового регионального продукта в 2023 году </w:t>
            </w:r>
            <w:proofErr w:type="gramStart"/>
            <w:r w:rsidRPr="0041722D">
              <w:rPr>
                <w:szCs w:val="28"/>
              </w:rPr>
              <w:t>растет на +9,2% относительно 2022 года и даже учитывая</w:t>
            </w:r>
            <w:proofErr w:type="gramEnd"/>
            <w:r w:rsidRPr="0041722D">
              <w:rPr>
                <w:szCs w:val="28"/>
              </w:rPr>
              <w:t xml:space="preserve"> среднегодовую инфляцию, прогнозируемую на уровне 5,</w:t>
            </w:r>
            <w:r>
              <w:rPr>
                <w:szCs w:val="28"/>
              </w:rPr>
              <w:t>58</w:t>
            </w:r>
            <w:r w:rsidRPr="0041722D">
              <w:rPr>
                <w:szCs w:val="28"/>
              </w:rPr>
              <w:t>%, наблюдается восстановление валового регионального продукта (далее – ВРП) Архангельской области,</w:t>
            </w:r>
            <w:r w:rsidR="004A0B43"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что также подтверждается ростом на +3,1</w:t>
            </w:r>
            <w:r>
              <w:rPr>
                <w:szCs w:val="28"/>
              </w:rPr>
              <w:t>1</w:t>
            </w:r>
            <w:r w:rsidRPr="0041722D">
              <w:rPr>
                <w:szCs w:val="28"/>
              </w:rPr>
              <w:t xml:space="preserve"> пунктов индекса физического объема в 2023 году. Средний годовой прирост ВРП в 2024 – 2026 годах</w:t>
            </w:r>
            <w:r w:rsidR="004A0B43"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в диапазоне от 7,24% до 6,34%, реальный физический объем растет одновременно с ВРП к 2025 году, далее темпы роста индекса немного </w:t>
            </w:r>
            <w:proofErr w:type="gramStart"/>
            <w:r w:rsidRPr="0041722D">
              <w:rPr>
                <w:szCs w:val="28"/>
              </w:rPr>
              <w:t>снижаются одновременно с ВРП и в 2026 составят</w:t>
            </w:r>
            <w:proofErr w:type="gramEnd"/>
            <w:r w:rsidRPr="0041722D">
              <w:rPr>
                <w:szCs w:val="28"/>
              </w:rPr>
              <w:t xml:space="preserve"> 102,13% к предыдущему году. Рост ВРП в 2024 – 2026 годах предположительно будет </w:t>
            </w:r>
            <w:r w:rsidRPr="0041722D">
              <w:rPr>
                <w:szCs w:val="28"/>
              </w:rPr>
              <w:lastRenderedPageBreak/>
              <w:t>связан с реальным ростом инвестиционной активности в Архангельской области. За 2023 год ВРП оценивается в 766,0 млрд. рублей, индекс физического объема к оценке                       2022 года 100,8%. В 2026 году, по базовому варианту прогноза, ВРП составит 939,5 млрд. рублей. Основной вклад в прирост показателя по-прежнему принадлежит промышленному производству.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>Рост индекса промышленного производства в 2024 году на +5,03 пункта достигается за счет: роста индекса обработки древесины и производства изделий из дерева (на +15,2%), индекса производства прочих транспортных средств и оборудования (судостроение на +8,3%) и индекса ремонта и монтажа машин и оборудования (на +14,2%), индекс производства химических веществ                          и химических продуктов (на +3,3%).</w:t>
            </w:r>
            <w:proofErr w:type="gramEnd"/>
            <w:r w:rsidRPr="0041722D">
              <w:rPr>
                <w:szCs w:val="28"/>
              </w:rPr>
              <w:t xml:space="preserve"> Отрицательная динамика индекса производства складывается в производстве пищевых продуктов -0,7%, а также </w:t>
            </w:r>
            <w:r w:rsidR="00E638DD">
              <w:rPr>
                <w:szCs w:val="28"/>
              </w:rPr>
              <w:t xml:space="preserve">                                </w:t>
            </w:r>
            <w:r w:rsidRPr="0041722D">
              <w:rPr>
                <w:szCs w:val="28"/>
              </w:rPr>
              <w:t xml:space="preserve">в производстве машин и оборудования, </w:t>
            </w:r>
            <w:r w:rsidR="00E638DD">
              <w:rPr>
                <w:szCs w:val="28"/>
              </w:rPr>
              <w:t xml:space="preserve">                         </w:t>
            </w:r>
            <w:r w:rsidRPr="0041722D">
              <w:rPr>
                <w:szCs w:val="28"/>
              </w:rPr>
              <w:t xml:space="preserve">не включенных в другие группировки. </w:t>
            </w:r>
          </w:p>
          <w:p w:rsidR="000A6B07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Рост индекса промышленного производства в сфере добычи полезных ископаемых, водоснабжени</w:t>
            </w:r>
            <w:r>
              <w:rPr>
                <w:szCs w:val="28"/>
              </w:rPr>
              <w:t>я</w:t>
            </w:r>
            <w:r w:rsidRPr="0041722D">
              <w:rPr>
                <w:szCs w:val="28"/>
              </w:rPr>
              <w:t>, обеспечени</w:t>
            </w:r>
            <w:r>
              <w:rPr>
                <w:szCs w:val="28"/>
              </w:rPr>
              <w:t>я</w:t>
            </w:r>
            <w:r w:rsidRPr="0041722D">
              <w:rPr>
                <w:szCs w:val="28"/>
              </w:rPr>
              <w:t xml:space="preserve"> электроэнергией </w:t>
            </w:r>
            <w:proofErr w:type="gramStart"/>
            <w:r w:rsidRPr="0041722D">
              <w:rPr>
                <w:szCs w:val="28"/>
              </w:rPr>
              <w:t xml:space="preserve">соответствует тенденции прошлых лет и существенных изменений </w:t>
            </w:r>
            <w:r w:rsidR="00E638DD">
              <w:rPr>
                <w:szCs w:val="28"/>
              </w:rPr>
              <w:t xml:space="preserve">                        </w:t>
            </w:r>
            <w:r w:rsidRPr="0041722D">
              <w:rPr>
                <w:szCs w:val="28"/>
              </w:rPr>
              <w:t>не имеет</w:t>
            </w:r>
            <w:proofErr w:type="gramEnd"/>
            <w:r w:rsidRPr="0041722D">
              <w:rPr>
                <w:szCs w:val="28"/>
              </w:rPr>
              <w:t xml:space="preserve"> до 2026 года.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 сфере обрабатывающего производства показатель индекса промышленного производства </w:t>
            </w:r>
            <w:proofErr w:type="gramStart"/>
            <w:r w:rsidRPr="0041722D">
              <w:rPr>
                <w:szCs w:val="28"/>
              </w:rPr>
              <w:t xml:space="preserve">снижается </w:t>
            </w:r>
            <w:r w:rsidR="00973BB1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>до 99,</w:t>
            </w:r>
            <w:r>
              <w:rPr>
                <w:szCs w:val="28"/>
              </w:rPr>
              <w:t>24</w:t>
            </w:r>
            <w:r w:rsidRPr="0041722D">
              <w:rPr>
                <w:szCs w:val="28"/>
              </w:rPr>
              <w:t>%</w:t>
            </w:r>
            <w:r>
              <w:rPr>
                <w:szCs w:val="28"/>
              </w:rPr>
              <w:t xml:space="preserve"> только в 2023 году</w:t>
            </w:r>
            <w:r w:rsidRPr="0041722D">
              <w:rPr>
                <w:szCs w:val="28"/>
              </w:rPr>
              <w:t xml:space="preserve"> и</w:t>
            </w:r>
            <w:r>
              <w:rPr>
                <w:szCs w:val="28"/>
              </w:rPr>
              <w:t xml:space="preserve"> имеет</w:t>
            </w:r>
            <w:proofErr w:type="gramEnd"/>
            <w:r>
              <w:rPr>
                <w:szCs w:val="28"/>
              </w:rPr>
              <w:t xml:space="preserve"> положительную динамику в среднесрочном периоде прогноза: в 2024 году –106,1%, </w:t>
            </w:r>
            <w:r w:rsidR="00973BB1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lastRenderedPageBreak/>
              <w:t xml:space="preserve">в 2025 году –100,8%  и достигает значений </w:t>
            </w:r>
            <w:r w:rsidRPr="0041722D">
              <w:rPr>
                <w:szCs w:val="28"/>
              </w:rPr>
              <w:t xml:space="preserve">до 102,04% к 2026 году. В прогнозируемый период 2023 – 2026 годов определяющее влияние на значение индекса промышленного производства будет оказывать вид экономической деятельности «Производство прочих транспортных средств </w:t>
            </w:r>
            <w:r w:rsidR="0085119B">
              <w:rPr>
                <w:szCs w:val="28"/>
              </w:rPr>
              <w:t xml:space="preserve">                                        </w:t>
            </w:r>
            <w:r w:rsidRPr="0041722D">
              <w:rPr>
                <w:szCs w:val="28"/>
              </w:rPr>
              <w:t>и оборудования»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и сопряженные с ним виды экономической деятельности, относящиеся </w:t>
            </w:r>
            <w:r w:rsidR="0085119B">
              <w:rPr>
                <w:szCs w:val="28"/>
              </w:rPr>
              <w:t xml:space="preserve">                  </w:t>
            </w:r>
            <w:r w:rsidRPr="0041722D">
              <w:rPr>
                <w:szCs w:val="28"/>
              </w:rPr>
              <w:t xml:space="preserve">к сфере машиностроения (судостроение </w:t>
            </w:r>
            <w:r w:rsidR="0085119B">
              <w:rPr>
                <w:szCs w:val="28"/>
              </w:rPr>
              <w:t xml:space="preserve">                    </w:t>
            </w:r>
            <w:r w:rsidRPr="0041722D">
              <w:rPr>
                <w:szCs w:val="28"/>
              </w:rPr>
              <w:t>и судоремонт), лесопромышленный комплекс, а также добыча полезных ископаемых.</w:t>
            </w:r>
          </w:p>
          <w:p w:rsidR="000A6B07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2023 году оценочный показатель индекса производства</w:t>
            </w:r>
            <w:r>
              <w:rPr>
                <w:szCs w:val="28"/>
              </w:rPr>
              <w:t xml:space="preserve"> сельскохозяйственной продукции</w:t>
            </w:r>
            <w:r w:rsidRPr="0041722D">
              <w:rPr>
                <w:szCs w:val="28"/>
              </w:rPr>
              <w:t xml:space="preserve"> (100,47) практически соответствует использованному при планировании бюджета </w:t>
            </w:r>
            <w:r>
              <w:rPr>
                <w:szCs w:val="28"/>
              </w:rPr>
              <w:t>на</w:t>
            </w:r>
            <w:r w:rsidRPr="0041722D">
              <w:rPr>
                <w:szCs w:val="28"/>
              </w:rPr>
              <w:t xml:space="preserve"> 2023 год (100,09). </w:t>
            </w:r>
            <w:r>
              <w:rPr>
                <w:szCs w:val="28"/>
              </w:rPr>
              <w:t>В период 2024–2026 годов в сельском хозяйстве н</w:t>
            </w:r>
            <w:r w:rsidRPr="0041722D">
              <w:rPr>
                <w:szCs w:val="28"/>
              </w:rPr>
              <w:t>аблюда</w:t>
            </w:r>
            <w:r>
              <w:rPr>
                <w:szCs w:val="28"/>
              </w:rPr>
              <w:t>ю</w:t>
            </w:r>
            <w:r w:rsidRPr="0041722D">
              <w:rPr>
                <w:szCs w:val="28"/>
              </w:rPr>
              <w:t>тся</w:t>
            </w:r>
            <w:r>
              <w:rPr>
                <w:szCs w:val="28"/>
              </w:rPr>
              <w:t xml:space="preserve"> невысокие темпы прироста производства порядка 0,7%.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2024 году прогнозируется рост производства</w:t>
            </w:r>
            <w:r>
              <w:rPr>
                <w:szCs w:val="28"/>
              </w:rPr>
              <w:t xml:space="preserve"> в сфере</w:t>
            </w:r>
            <w:r w:rsidRPr="0041722D">
              <w:rPr>
                <w:szCs w:val="28"/>
              </w:rPr>
              <w:t xml:space="preserve"> деревообработки – 115,2% относительно уровня 2023 года.</w:t>
            </w:r>
            <w:r>
              <w:rPr>
                <w:szCs w:val="28"/>
              </w:rPr>
              <w:t xml:space="preserve"> </w:t>
            </w:r>
            <w:r w:rsidR="00973BB1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>В 2025 – 2026 годах ожидается умеренный рост производственных показателей.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 текущем году снижение </w:t>
            </w:r>
            <w:r w:rsidR="00973BB1">
              <w:rPr>
                <w:szCs w:val="28"/>
              </w:rPr>
              <w:t xml:space="preserve">                        </w:t>
            </w:r>
            <w:r w:rsidRPr="0041722D">
              <w:rPr>
                <w:szCs w:val="28"/>
              </w:rPr>
              <w:t xml:space="preserve">объема целлюлозно-бумажного производства оценивается на уровне -3,9 % по сравнению </w:t>
            </w:r>
            <w:r w:rsidR="00973BB1">
              <w:rPr>
                <w:szCs w:val="28"/>
              </w:rPr>
              <w:t xml:space="preserve">                         </w:t>
            </w:r>
            <w:r w:rsidRPr="0041722D">
              <w:rPr>
                <w:szCs w:val="28"/>
              </w:rPr>
              <w:t xml:space="preserve">с 2022 годом. В 2024 – 2026 годах ожидается нулевая динамика объемов производства </w:t>
            </w:r>
            <w:r>
              <w:rPr>
                <w:szCs w:val="28"/>
              </w:rPr>
              <w:t>по отрасли в целом.</w:t>
            </w:r>
          </w:p>
          <w:p w:rsidR="000A6B07" w:rsidRPr="0041722D" w:rsidRDefault="000A6B07" w:rsidP="000A6B07">
            <w:pPr>
              <w:widowControl w:val="0"/>
              <w:ind w:firstLine="709"/>
              <w:jc w:val="both"/>
              <w:rPr>
                <w:szCs w:val="28"/>
                <w:highlight w:val="yellow"/>
              </w:rPr>
            </w:pPr>
            <w:r w:rsidRPr="0041722D">
              <w:rPr>
                <w:szCs w:val="28"/>
              </w:rPr>
              <w:t xml:space="preserve">В 2023 году объем химического производства оценивается с небольшим снижением относительно уровня 2022 года на -1,8%. В 2024 – 2026 годах объемы </w:t>
            </w:r>
            <w:r w:rsidRPr="0041722D">
              <w:rPr>
                <w:szCs w:val="28"/>
              </w:rPr>
              <w:lastRenderedPageBreak/>
              <w:t xml:space="preserve">производства в отрасли прогнозируются </w:t>
            </w:r>
            <w:r w:rsidR="00973BB1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>с приростом в среднем на +3%.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 2023 году индекс </w:t>
            </w:r>
            <w:r w:rsidR="00B618C3">
              <w:rPr>
                <w:szCs w:val="28"/>
              </w:rPr>
              <w:t xml:space="preserve">                        </w:t>
            </w:r>
            <w:r w:rsidRPr="0041722D">
              <w:rPr>
                <w:szCs w:val="28"/>
              </w:rPr>
              <w:t>производства транспортных средств                                            и оборудования оценивается на уровне 101,3%.  В прогнозируемый период            2024 – 2026 годах также ожидается положительная динамика показателя.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2023 году объем жилищного строительства ожидается на уровне                     430,0 тыс. кв. метров. В прогнозируемый период ежегодные темпы роста составят 101,1 – 101,2%. Прогноз объем ввода жилья на 2024 – 2026 годы подготовлен с учетом необходимости достижения показателя, установленного для Архангельской области федеральным проектом «Жилье» национального проекта «Жилье и городская среда».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Протяженность, плотность автомобильных дорог и ввод новых                                 до 2026 года не планируется, ежегодно снижается количество единиц транспорта, </w:t>
            </w:r>
            <w:r w:rsidR="00B618C3">
              <w:rPr>
                <w:szCs w:val="28"/>
              </w:rPr>
              <w:t xml:space="preserve">                               </w:t>
            </w:r>
            <w:r w:rsidRPr="0041722D">
              <w:rPr>
                <w:szCs w:val="28"/>
              </w:rPr>
              <w:t>в особенности у физических лиц. Таким образом, нагрузка на автомобильные дороги снижается.</w:t>
            </w:r>
          </w:p>
          <w:p w:rsidR="000A6B07" w:rsidRPr="0041722D" w:rsidRDefault="000A6B07" w:rsidP="000A6B07">
            <w:pPr>
              <w:ind w:firstLine="708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Оценочные показатели </w:t>
            </w:r>
            <w:r w:rsidR="00B618C3">
              <w:rPr>
                <w:szCs w:val="28"/>
              </w:rPr>
              <w:t xml:space="preserve">                                    </w:t>
            </w:r>
            <w:r w:rsidRPr="0041722D">
              <w:rPr>
                <w:szCs w:val="28"/>
              </w:rPr>
              <w:t xml:space="preserve">по виду деятельности «Строительство»                                  в </w:t>
            </w:r>
            <w:r>
              <w:rPr>
                <w:szCs w:val="28"/>
              </w:rPr>
              <w:t>стоимостном</w:t>
            </w:r>
            <w:r w:rsidRPr="0041722D">
              <w:rPr>
                <w:szCs w:val="28"/>
              </w:rPr>
              <w:t xml:space="preserve"> выражении и в процентном соотношении к предыдущему году                      в 2023 году соответствуют запланированным при формировании бюджета на 2023 год. Существенный рост показателя ввода </w:t>
            </w:r>
            <w:r w:rsidR="00B618C3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 xml:space="preserve">в действие жилых домов не планируется вплоть до 2026 год.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Среднегодовой оценочный показатель </w:t>
            </w:r>
            <w:r w:rsidRPr="0041722D">
              <w:rPr>
                <w:szCs w:val="28"/>
              </w:rPr>
              <w:lastRenderedPageBreak/>
              <w:t>индекса потребительских цен (105,</w:t>
            </w:r>
            <w:r>
              <w:rPr>
                <w:szCs w:val="28"/>
              </w:rPr>
              <w:t>58</w:t>
            </w:r>
            <w:r w:rsidRPr="0041722D">
              <w:rPr>
                <w:szCs w:val="28"/>
              </w:rPr>
              <w:t>%) оказался существенно ниже ожидаемого при формировании бюджета на 2023 год. Оценочный показатель инфляции к декабрю 2023 года практически соответствует используемому уровню инфляции при формировании бюджета на 2023 год.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К 2024 году планируется замедление среднегодового темпа роста инфляции до 5,14% и к 2025 – 2026 годам ожидается стабилизация этого показателя на уровне 4%.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При этом рост тарифов на электроэнергию в 2023 году будет существенно превышать темпы инфляции (11,06%) за счет роста тарифов населению                      на +13,5% и прочим потребителям на +15,4%. К 2026 году тенденция роста тарифов </w:t>
            </w:r>
            <w:r w:rsidR="00B618C3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 xml:space="preserve">на электроэнергию приблизиться </w:t>
            </w:r>
            <w:r w:rsidR="00A2062C">
              <w:rPr>
                <w:szCs w:val="28"/>
              </w:rPr>
              <w:t xml:space="preserve">                                      </w:t>
            </w:r>
            <w:r w:rsidRPr="0041722D">
              <w:rPr>
                <w:szCs w:val="28"/>
              </w:rPr>
              <w:t>к инфляционным процессам на уровне 4%.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Восстановление оборотов розничной торговли, общественного питания                   и объема платных услуг населению происходит медленнее, чем ожидалось               при формировании бюджета в 2023 году. Решающую роль сыграли инфляционные процессы и внешние факторы. Тем не менее, уже к 2024 году ожидается </w:t>
            </w:r>
            <w:r w:rsidR="00460C5B">
              <w:rPr>
                <w:szCs w:val="28"/>
              </w:rPr>
              <w:t xml:space="preserve">                                        </w:t>
            </w:r>
            <w:r w:rsidRPr="0041722D">
              <w:rPr>
                <w:szCs w:val="28"/>
              </w:rPr>
              <w:t xml:space="preserve">возврат к положительной тенденции потребительского спроса в среднем </w:t>
            </w:r>
            <w:r w:rsidR="00B92790">
              <w:rPr>
                <w:szCs w:val="28"/>
              </w:rPr>
              <w:t xml:space="preserve">                                  </w:t>
            </w:r>
            <w:r w:rsidRPr="0041722D">
              <w:rPr>
                <w:szCs w:val="28"/>
              </w:rPr>
              <w:t>на 2,7 -2,5% в год вплоть до 2026 года.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2023 году ожидается рост на +1,2 % числа малых и средних предприятий на фоне менее существенного роста среднесписочной численности работников малых и средних предприятий</w:t>
            </w:r>
            <w:r w:rsidR="00B92790"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(+0,7%) и несущественного роста оборотов (+0,52%), что может </w:t>
            </w:r>
            <w:r w:rsidRPr="0041722D">
              <w:rPr>
                <w:szCs w:val="28"/>
              </w:rPr>
              <w:lastRenderedPageBreak/>
              <w:t>указывать на тенденцию создания новых микро предприятий с малой численностью работников. К 2026 году значимых изменений показателей в сфере малых                        и средних предприятий не ожидается.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К концу 2023 года ожидается восстановление показателя объема инвестиций (до 100,36%) за счет стремительного роста частных инвестиций                до 116,37% относительно низкого показателя 2022 года (снижение частных инвестиций </w:t>
            </w:r>
            <w:r>
              <w:rPr>
                <w:szCs w:val="28"/>
              </w:rPr>
              <w:t>порядка 30</w:t>
            </w:r>
            <w:r w:rsidRPr="0041722D">
              <w:rPr>
                <w:szCs w:val="28"/>
              </w:rPr>
              <w:t>% в 2022 году). В 2024 – 2026 годах прогнозируется положительная динамика показателя.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2024 году прогнозируется постепенное восстановление инвестиционной активности, в том числе частных инвестиций (примерно на +6%) и дальнейшая стабилизация до 2026 года.  К 2026 году доля частных инвестиций в общем объеме увеличиться с +73,9% до +75,1% в общей структуре объема инвестиций.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Инвестиционному росту в регионе будет способствовать реализация проектов </w:t>
            </w:r>
            <w:r w:rsidR="00A2062C">
              <w:rPr>
                <w:szCs w:val="28"/>
              </w:rPr>
              <w:t xml:space="preserve">                   </w:t>
            </w:r>
            <w:r w:rsidRPr="0041722D">
              <w:rPr>
                <w:szCs w:val="28"/>
              </w:rPr>
              <w:t>в сфере транспорта и логистики, судостроения и судоремонта, добычи полезных ископаемых, а также в сфере строительства.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Основной из показателей, используемых при формировании бюджета,                      является прибыль прибыльных организаций, которая демонстрирует к концу 2023 года рост на +11,98% относительно показателя 2022 года и прогнозного показателя 2023 года. В 2024 году – 2025 годах ожидается рост прибыли на +8,5% и +5,7% </w:t>
            </w:r>
            <w:r w:rsidRPr="0041722D">
              <w:rPr>
                <w:szCs w:val="28"/>
              </w:rPr>
              <w:lastRenderedPageBreak/>
              <w:t>соответственно, что существенно превышает уровень инфляции. Прогнозируется положительная тенденция роста налоговых доходов.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Ожидаемый в 2023 году рост доходов населения на +5,</w:t>
            </w:r>
            <w:r>
              <w:rPr>
                <w:szCs w:val="28"/>
              </w:rPr>
              <w:t>60</w:t>
            </w:r>
            <w:r w:rsidRPr="0041722D">
              <w:rPr>
                <w:szCs w:val="28"/>
              </w:rPr>
              <w:t>% соответствует среднегодовому уровню инфляции за этот же период, что также подтверждается величиной (100,0%) реальных располагаемых доходов населения с учетом инфляции и за вычетом регулярных платежей (налогов и процентов по кредитам). Следует отметить, что фактического роста реального дохода в 2023 году не будет, учитывая инфляционный фактор по всем видам доходов.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 2024 году прогнозируется </w:t>
            </w:r>
            <w:r>
              <w:rPr>
                <w:szCs w:val="28"/>
              </w:rPr>
              <w:t>продолжение</w:t>
            </w:r>
            <w:r w:rsidRPr="0041722D">
              <w:rPr>
                <w:szCs w:val="28"/>
              </w:rPr>
              <w:t xml:space="preserve"> положительной тенденции роста денежных доходов на +7,66% </w:t>
            </w:r>
            <w:r w:rsidR="00A2062C">
              <w:rPr>
                <w:szCs w:val="28"/>
              </w:rPr>
              <w:t xml:space="preserve">                                  </w:t>
            </w:r>
            <w:r w:rsidRPr="0041722D">
              <w:rPr>
                <w:szCs w:val="28"/>
              </w:rPr>
              <w:t xml:space="preserve">и реальных располагаемых доходов </w:t>
            </w:r>
            <w:r w:rsidR="0085119B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>на +2,4%. В 2025 – 2026 годах: реальные доходы населения будут расти быстрее инфляции на 2,0 - 2,5 пункта, что может быть связано, в том числе и с ускорением роста величины прожиточного минимума.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При этом темпы роста расходов населения совпадают с ростом доходов, то есть отсутствует тенденция сбережения и накопления финансов в семейных хозяйствах. В структуре расходов 80-90% составляют покупка товаров, работ, услуг.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Численность населения с денежными доходами ниже величины прожиточного минимума в 2021 году составила 11,7% </w:t>
            </w:r>
            <w:r w:rsidR="00B92790">
              <w:rPr>
                <w:szCs w:val="28"/>
              </w:rPr>
              <w:t xml:space="preserve">                     </w:t>
            </w:r>
            <w:r w:rsidRPr="0041722D">
              <w:rPr>
                <w:szCs w:val="28"/>
              </w:rPr>
              <w:t xml:space="preserve">от общей численности населения Архангельской области, в 2022 году – 10,9%. Численность населения с денежными </w:t>
            </w:r>
            <w:r w:rsidRPr="0041722D">
              <w:rPr>
                <w:szCs w:val="28"/>
              </w:rPr>
              <w:lastRenderedPageBreak/>
              <w:t xml:space="preserve">доходами ниже величины прожиточного минимума в 2023 году оценивается на уровне 10,4%, что на -0,5% пункта меньше, чем </w:t>
            </w:r>
            <w:r w:rsidR="00B92790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>в 2022 году. По предварительной оценке, тенденция на уменьшение сохранится                                   в дальнейшем, и к 2026 году численность населения с денежными доходами ниже величины прожиточного минимума составит 8,9%.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Ситуация на рынке труда будет оставаться стабильной до 2026 года.                         При этом среднегодовой уровень безработицы незначительно повысится                         с +5,5% от рабочей силы в 2022 году до +5,67% в 2023 году, но к 2026 году снизиться до уровня -5,47%, что ниже уровня 2022 года.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Численно</w:t>
            </w:r>
            <w:r w:rsidR="00605FAF">
              <w:rPr>
                <w:szCs w:val="28"/>
              </w:rPr>
              <w:t xml:space="preserve">сть трудовых ресурсов                              и занятых в </w:t>
            </w:r>
            <w:r w:rsidRPr="0041722D">
              <w:rPr>
                <w:szCs w:val="28"/>
              </w:rPr>
              <w:t>экономике в 2023 – 2026 годах будет постепенно снижаться с 530,4 тыс. человек до 524,07 тыс. человек (трудовые ресурсы) и с 474 тыс. человек до 468,38 тыс. человек соответственно.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Одновременно со снижением численности трудовых ресурсов замедляются темпы роста среднемесячного дохода от трудовой деятельности с 12 % в 2023 году до 6,6 % в 2026 году.</w:t>
            </w:r>
          </w:p>
          <w:p w:rsidR="000A6B07" w:rsidRPr="0041722D" w:rsidRDefault="000A6B07" w:rsidP="000A6B07">
            <w:pPr>
              <w:widowControl w:val="0"/>
              <w:ind w:firstLine="709"/>
              <w:jc w:val="both"/>
              <w:rPr>
                <w:szCs w:val="28"/>
              </w:rPr>
            </w:pPr>
            <w:proofErr w:type="gramStart"/>
            <w:r w:rsidRPr="0041722D">
              <w:rPr>
                <w:spacing w:val="-2"/>
                <w:szCs w:val="28"/>
              </w:rPr>
              <w:t xml:space="preserve">В январе – июле 2023 года </w:t>
            </w:r>
            <w:r w:rsidR="00605FAF">
              <w:rPr>
                <w:spacing w:val="-2"/>
                <w:szCs w:val="28"/>
              </w:rPr>
              <w:t xml:space="preserve">                     </w:t>
            </w:r>
            <w:r w:rsidRPr="0041722D">
              <w:rPr>
                <w:spacing w:val="-2"/>
                <w:szCs w:val="28"/>
              </w:rPr>
              <w:t xml:space="preserve">прирост фонда заработной платы </w:t>
            </w:r>
            <w:r w:rsidRPr="0041722D">
              <w:rPr>
                <w:spacing w:val="-2"/>
                <w:szCs w:val="28"/>
              </w:rPr>
              <w:br/>
              <w:t>к аналогичному периоду 2022 года составил +8,</w:t>
            </w:r>
            <w:r>
              <w:rPr>
                <w:spacing w:val="-2"/>
                <w:szCs w:val="28"/>
              </w:rPr>
              <w:t>9</w:t>
            </w:r>
            <w:r w:rsidRPr="0041722D">
              <w:rPr>
                <w:spacing w:val="-2"/>
                <w:szCs w:val="28"/>
              </w:rPr>
              <w:t xml:space="preserve">%, среднемесячная заработная плата выросла на +11,4%. </w:t>
            </w:r>
            <w:r w:rsidRPr="0041722D">
              <w:rPr>
                <w:szCs w:val="28"/>
              </w:rPr>
              <w:t xml:space="preserve">В 2023 году фонд начисленной заработной платы оценивается на уровне 281,8 млрд. рублей с приростом к уровню 2022 года на +11,3%.  </w:t>
            </w:r>
            <w:r w:rsidRPr="0041722D">
              <w:rPr>
                <w:spacing w:val="-4"/>
                <w:szCs w:val="28"/>
              </w:rPr>
              <w:t xml:space="preserve">В 2024 году фонд начисленной заработной платы, по </w:t>
            </w:r>
            <w:r w:rsidRPr="0041722D">
              <w:rPr>
                <w:spacing w:val="-4"/>
                <w:szCs w:val="28"/>
              </w:rPr>
              <w:lastRenderedPageBreak/>
              <w:t xml:space="preserve">базовому варианту прогноза, составит </w:t>
            </w:r>
            <w:r w:rsidR="00304A73">
              <w:rPr>
                <w:spacing w:val="-4"/>
                <w:szCs w:val="28"/>
              </w:rPr>
              <w:t xml:space="preserve">                      </w:t>
            </w:r>
            <w:r w:rsidRPr="0041722D">
              <w:rPr>
                <w:spacing w:val="-4"/>
                <w:szCs w:val="28"/>
              </w:rPr>
              <w:t>303,9 млрд. рублей, при этом</w:t>
            </w:r>
            <w:proofErr w:type="gramEnd"/>
            <w:r w:rsidRPr="0041722D">
              <w:rPr>
                <w:spacing w:val="-4"/>
                <w:szCs w:val="28"/>
              </w:rPr>
              <w:t xml:space="preserve"> среднемесячная заработная плата возрастет на +7,9%. </w:t>
            </w:r>
            <w:r w:rsidRPr="0041722D">
              <w:rPr>
                <w:szCs w:val="28"/>
              </w:rPr>
              <w:t xml:space="preserve">В 2026 году фонд заработной платы, по базовому варианту прогноза, возрастет до 346,3 млрд. рублей.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Количество образовательных организаций, в том числе дошкольных, остается постоянным вплоть до 2026 года на фоне стойкой тенденции снижения численности обучающихся по всем видам образовательных организаций.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Постепенно снижается обеспеченность больничными койками на 0,65-0,27% в год. </w:t>
            </w:r>
            <w:r w:rsidR="00304A73">
              <w:rPr>
                <w:szCs w:val="28"/>
              </w:rPr>
              <w:t xml:space="preserve">                    </w:t>
            </w:r>
            <w:r w:rsidRPr="0041722D">
              <w:rPr>
                <w:szCs w:val="28"/>
              </w:rPr>
              <w:t>В 2024 и 2026 году наблюдается положительная тенденция роста численности врачей на 150 и 140 человек соответственно. Численность среднего медицинского персонала вырастет только в 2024 году</w:t>
            </w:r>
            <w:r w:rsidR="00304A73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 xml:space="preserve"> на 270 человек (2,18%).</w:t>
            </w:r>
          </w:p>
          <w:p w:rsidR="000A6B07" w:rsidRPr="0041722D" w:rsidRDefault="000A6B07" w:rsidP="000A6B0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1722D">
              <w:rPr>
                <w:rFonts w:eastAsiaTheme="minorHAnsi"/>
                <w:szCs w:val="28"/>
                <w:lang w:eastAsia="en-US"/>
              </w:rPr>
              <w:t xml:space="preserve">Рассмотрев отдельные показатели ПСЭР Ненецкого автономного округа, комитет отмечает соответствие </w:t>
            </w:r>
            <w:proofErr w:type="gramStart"/>
            <w:r w:rsidRPr="0041722D">
              <w:rPr>
                <w:rFonts w:eastAsiaTheme="minorHAnsi"/>
                <w:szCs w:val="28"/>
                <w:lang w:eastAsia="en-US"/>
              </w:rPr>
              <w:t>тенденции ежегодного изменения индекса физического объема валового регионального продукта Ненецкого автономного округа</w:t>
            </w:r>
            <w:proofErr w:type="gramEnd"/>
            <w:r w:rsidRPr="0041722D">
              <w:rPr>
                <w:rFonts w:eastAsiaTheme="minorHAnsi"/>
                <w:szCs w:val="28"/>
                <w:lang w:eastAsia="en-US"/>
              </w:rPr>
              <w:t xml:space="preserve"> в прогнозируемом периоде общероссийской тенденции постепенного восстановления экономики.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Среднегодовая численность постоянного населения в Ненецком автономном округе по итогам </w:t>
            </w:r>
            <w:r w:rsidR="00304A73">
              <w:rPr>
                <w:szCs w:val="28"/>
              </w:rPr>
              <w:t xml:space="preserve">                                    </w:t>
            </w:r>
            <w:r w:rsidRPr="0041722D">
              <w:rPr>
                <w:szCs w:val="28"/>
              </w:rPr>
              <w:t xml:space="preserve">2023 года прогнозируется на уровне                                     41,4 тыс. человек с перспективой роста </w:t>
            </w:r>
            <w:r w:rsidR="00174B2E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 xml:space="preserve">в 2026 году до уровня 41,6 тыс. человек.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ВРП в основных ценах и его </w:t>
            </w:r>
            <w:r w:rsidRPr="0041722D">
              <w:rPr>
                <w:szCs w:val="28"/>
              </w:rPr>
              <w:lastRenderedPageBreak/>
              <w:t>физический объем растут волнообразно                   в 2024 году (на +5,4% и +1,72% соответственно) и в 2026 году</w:t>
            </w:r>
            <w:r w:rsidR="00304A73"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(</w:t>
            </w:r>
            <w:r w:rsidR="00467D69">
              <w:rPr>
                <w:szCs w:val="28"/>
              </w:rPr>
              <w:t xml:space="preserve">на +1,2%                      и +0,72% </w:t>
            </w:r>
            <w:r w:rsidRPr="0041722D">
              <w:rPr>
                <w:szCs w:val="28"/>
              </w:rPr>
              <w:t xml:space="preserve">соответственно). По итогам </w:t>
            </w:r>
            <w:r w:rsidR="00467D69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 xml:space="preserve">2023 года ожидается спад                                            на -1,43 индекса физического объема ВРП </w:t>
            </w:r>
            <w:r w:rsidR="00174B2E">
              <w:rPr>
                <w:szCs w:val="28"/>
              </w:rPr>
              <w:t xml:space="preserve">                     </w:t>
            </w:r>
            <w:r w:rsidRPr="0041722D">
              <w:rPr>
                <w:szCs w:val="28"/>
              </w:rPr>
              <w:t>и на -13% ВРП в основных ценах. К 2026 году показатель валового регионального продукта НАО (446,6 млрд. рублей) не сможет восстановиться до уровня 2022 года                               (476,3 млрд. рублей).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  <w:highlight w:val="yellow"/>
              </w:rPr>
            </w:pPr>
            <w:r w:rsidRPr="0041722D">
              <w:rPr>
                <w:szCs w:val="28"/>
              </w:rPr>
              <w:t>Динамика изменения индекса промышленного производства  соответствует пессимистичному прогнозу по ВРП.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Среди производств важнейших продуктов основной вклад                                          в отрицательную динамику индекс промышленного производства в 2023 года вносят: добыча нефти (-2%, в том числе -4,2% по соглашению о разделе), улов рыбы и морепродуктов (-32,3%) относительно 2022 года. Снижение объема добычи нефти по соглашению о разделе продукци</w:t>
            </w:r>
            <w:r>
              <w:rPr>
                <w:szCs w:val="28"/>
              </w:rPr>
              <w:t>и</w:t>
            </w:r>
            <w:r w:rsidRPr="0041722D">
              <w:rPr>
                <w:szCs w:val="28"/>
              </w:rPr>
              <w:t xml:space="preserve"> сохраняется до 2026 года на 21-22% </w:t>
            </w:r>
            <w:r w:rsidR="00467D69">
              <w:rPr>
                <w:szCs w:val="28"/>
              </w:rPr>
              <w:t xml:space="preserve">                              </w:t>
            </w:r>
            <w:r w:rsidRPr="0041722D">
              <w:rPr>
                <w:szCs w:val="28"/>
              </w:rPr>
              <w:t>в среднем за год.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Среднегодовой индекс потребительских цен НАО соответствует аналогичному показателю по Архангельской области на 2025 и 2026 года.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Прибыль прибыльных организаций по оценке на 2023 год упадет в 2 раза относительно 2022 года (с 103,7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млрд. рублей до 46,09 млрд. рублей).  </w:t>
            </w:r>
            <w:r>
              <w:rPr>
                <w:szCs w:val="28"/>
              </w:rPr>
              <w:t>В</w:t>
            </w:r>
            <w:r w:rsidRPr="0041722D">
              <w:rPr>
                <w:szCs w:val="28"/>
              </w:rPr>
              <w:t xml:space="preserve">осстановление показателя </w:t>
            </w:r>
            <w:r>
              <w:rPr>
                <w:szCs w:val="28"/>
              </w:rPr>
              <w:t>п</w:t>
            </w:r>
            <w:r w:rsidRPr="0041722D">
              <w:rPr>
                <w:szCs w:val="28"/>
              </w:rPr>
              <w:t xml:space="preserve">рибыль прибыльных организаций начнется в 2024 году (рост </w:t>
            </w:r>
            <w:r w:rsidR="00174B2E">
              <w:rPr>
                <w:szCs w:val="28"/>
              </w:rPr>
              <w:t xml:space="preserve">                        </w:t>
            </w:r>
            <w:r w:rsidRPr="0041722D">
              <w:rPr>
                <w:szCs w:val="28"/>
              </w:rPr>
              <w:t xml:space="preserve">на +24%) и к 2026 году достигнет 65,1 млрд. </w:t>
            </w:r>
            <w:r w:rsidRPr="0041722D">
              <w:rPr>
                <w:szCs w:val="28"/>
              </w:rPr>
              <w:lastRenderedPageBreak/>
              <w:t>рублей, что составит всего 62,7% относительно высокой базы 2022 года.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По соглашению о </w:t>
            </w:r>
            <w:proofErr w:type="gramStart"/>
            <w:r w:rsidRPr="0041722D">
              <w:rPr>
                <w:szCs w:val="28"/>
              </w:rPr>
              <w:t>разделе</w:t>
            </w:r>
            <w:proofErr w:type="gramEnd"/>
            <w:r w:rsidRPr="0041722D">
              <w:rPr>
                <w:szCs w:val="28"/>
              </w:rPr>
              <w:t xml:space="preserve"> продукции (прибыль организаций при выполнении соглашений о разделе продукции) демонстрируется отрицательная тенденция </w:t>
            </w:r>
            <w:r>
              <w:rPr>
                <w:szCs w:val="28"/>
              </w:rPr>
              <w:t>–</w:t>
            </w:r>
            <w:r w:rsidRPr="0041722D">
              <w:rPr>
                <w:szCs w:val="28"/>
              </w:rPr>
              <w:t xml:space="preserve"> ежегодное снижение на 13-38%.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Среднесписочная численность работников организаций медленно растет </w:t>
            </w:r>
            <w:r w:rsidR="00467D69">
              <w:rPr>
                <w:szCs w:val="28"/>
              </w:rPr>
              <w:t xml:space="preserve">                    </w:t>
            </w:r>
            <w:r w:rsidRPr="0041722D">
              <w:rPr>
                <w:szCs w:val="28"/>
              </w:rPr>
              <w:t>к 2026 году на 0,35-0,86% в год. Динамика изменения среднемесячной заработной платы одного работника и фонда оплаты труда схожа с динамикой аналогичного показателя по Архангельской области.</w:t>
            </w:r>
          </w:p>
          <w:p w:rsidR="000A6B07" w:rsidRPr="0041722D" w:rsidRDefault="000A6B07" w:rsidP="000A6B07">
            <w:pPr>
              <w:ind w:firstLine="720"/>
              <w:jc w:val="both"/>
              <w:rPr>
                <w:szCs w:val="28"/>
              </w:rPr>
            </w:pPr>
            <w:r w:rsidRPr="0041722D">
              <w:rPr>
                <w:rFonts w:eastAsiaTheme="minorHAnsi"/>
                <w:szCs w:val="28"/>
                <w:lang w:eastAsia="en-US"/>
              </w:rPr>
              <w:t xml:space="preserve">Комитет отмечает, что ухудшение внешних условий и рост реальной годовой инфляции может привести в 2024 году </w:t>
            </w:r>
            <w:r w:rsidR="00F45801">
              <w:rPr>
                <w:rFonts w:eastAsiaTheme="minorHAnsi"/>
                <w:szCs w:val="28"/>
                <w:lang w:eastAsia="en-US"/>
              </w:rPr>
              <w:t xml:space="preserve">                           </w:t>
            </w:r>
            <w:r w:rsidRPr="0041722D">
              <w:rPr>
                <w:rFonts w:eastAsiaTheme="minorHAnsi"/>
                <w:szCs w:val="28"/>
                <w:lang w:eastAsia="en-US"/>
              </w:rPr>
              <w:t xml:space="preserve">к продолжению тенденции сокращения объема инвестиций в основной капитал </w:t>
            </w:r>
            <w:r w:rsidR="00F45801">
              <w:rPr>
                <w:rFonts w:eastAsiaTheme="minorHAnsi"/>
                <w:szCs w:val="28"/>
                <w:lang w:eastAsia="en-US"/>
              </w:rPr>
              <w:t xml:space="preserve">                        </w:t>
            </w:r>
            <w:r w:rsidRPr="0041722D">
              <w:rPr>
                <w:rFonts w:eastAsiaTheme="minorHAnsi"/>
                <w:szCs w:val="28"/>
                <w:lang w:eastAsia="en-US"/>
              </w:rPr>
              <w:t xml:space="preserve">за счет всех источников финансирования. </w:t>
            </w:r>
            <w:r w:rsidR="00F45801">
              <w:rPr>
                <w:rFonts w:eastAsiaTheme="minorHAnsi"/>
                <w:szCs w:val="28"/>
                <w:lang w:eastAsia="en-US"/>
              </w:rPr>
              <w:t xml:space="preserve">                          </w:t>
            </w:r>
            <w:r w:rsidRPr="0041722D">
              <w:rPr>
                <w:rFonts w:eastAsiaTheme="minorHAnsi"/>
                <w:szCs w:val="28"/>
                <w:lang w:eastAsia="en-US"/>
              </w:rPr>
              <w:t xml:space="preserve">В условиях бюджетных ограничений </w:t>
            </w:r>
            <w:r w:rsidR="00F45801">
              <w:rPr>
                <w:rFonts w:eastAsiaTheme="minorHAnsi"/>
                <w:szCs w:val="28"/>
                <w:lang w:eastAsia="en-US"/>
              </w:rPr>
              <w:t xml:space="preserve">                        </w:t>
            </w:r>
            <w:r w:rsidRPr="0041722D">
              <w:rPr>
                <w:rFonts w:eastAsiaTheme="minorHAnsi"/>
                <w:szCs w:val="28"/>
                <w:lang w:eastAsia="en-US"/>
              </w:rPr>
              <w:t xml:space="preserve">это потребует отдельного внимания </w:t>
            </w:r>
            <w:r w:rsidR="00F45801">
              <w:rPr>
                <w:rFonts w:eastAsiaTheme="minorHAnsi"/>
                <w:szCs w:val="28"/>
                <w:lang w:eastAsia="en-US"/>
              </w:rPr>
              <w:t xml:space="preserve">                                      </w:t>
            </w:r>
            <w:r w:rsidRPr="0041722D">
              <w:rPr>
                <w:rFonts w:eastAsiaTheme="minorHAnsi"/>
                <w:szCs w:val="28"/>
                <w:lang w:eastAsia="en-US"/>
              </w:rPr>
              <w:t>к формированию благоприятных условий для частных инвестиций и оказания мер государственной поддержки инвесторам. Кроме того, определенный риск повышения уровня инфляции влечет рост тарифов естественных монополий с темпом выше прогнозного уровня инфляции.</w:t>
            </w:r>
            <w:r w:rsidRPr="0041722D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 w:rsidRPr="0041722D">
              <w:rPr>
                <w:rFonts w:eastAsiaTheme="minorHAnsi"/>
                <w:szCs w:val="28"/>
                <w:lang w:eastAsia="en-US"/>
              </w:rPr>
              <w:t>Сохраняются риски превышения в 2024 году уровня инфляции.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Еще одной проблемой может являться в среднесрочном периоде рост среднегодового индекса потребительских цен на товары и услуги, в том числе  с учетом реального роста цен, который наблюдается </w:t>
            </w:r>
            <w:r w:rsidR="00F45801">
              <w:rPr>
                <w:szCs w:val="28"/>
              </w:rPr>
              <w:t xml:space="preserve">                  </w:t>
            </w:r>
            <w:r w:rsidRPr="0041722D">
              <w:rPr>
                <w:szCs w:val="28"/>
              </w:rPr>
              <w:lastRenderedPageBreak/>
              <w:t xml:space="preserve">в текущем периоде, на фоне </w:t>
            </w:r>
            <w:proofErr w:type="spellStart"/>
            <w:r w:rsidRPr="0041722D">
              <w:rPr>
                <w:szCs w:val="28"/>
              </w:rPr>
              <w:t>санкционного</w:t>
            </w:r>
            <w:proofErr w:type="spellEnd"/>
            <w:r w:rsidRPr="0041722D">
              <w:rPr>
                <w:szCs w:val="28"/>
              </w:rPr>
              <w:t xml:space="preserve"> давления, ослабления курса рубля, </w:t>
            </w:r>
            <w:r w:rsidR="00F45801">
              <w:rPr>
                <w:szCs w:val="28"/>
              </w:rPr>
              <w:t xml:space="preserve">                                  </w:t>
            </w:r>
            <w:r w:rsidRPr="0041722D">
              <w:rPr>
                <w:szCs w:val="28"/>
              </w:rPr>
              <w:t xml:space="preserve">и имеющегося роста спроса населения </w:t>
            </w:r>
            <w:r w:rsidR="00F45801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 xml:space="preserve">на товары длительного пользования </w:t>
            </w:r>
            <w:r w:rsidR="00F45801">
              <w:rPr>
                <w:szCs w:val="28"/>
              </w:rPr>
              <w:t xml:space="preserve">                               </w:t>
            </w:r>
            <w:r w:rsidRPr="0041722D">
              <w:rPr>
                <w:szCs w:val="28"/>
              </w:rPr>
              <w:t>и хранения.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Кроме того, имеется риск </w:t>
            </w:r>
            <w:r w:rsidR="00502D76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 xml:space="preserve">нехватки рабочей силы, связанный                                      со снижением показателя наличия трудовых ресурсов в отдельных секторах экономики, обусловленный, в том числе отвлечением </w:t>
            </w:r>
            <w:r w:rsidR="00502D76">
              <w:rPr>
                <w:szCs w:val="28"/>
              </w:rPr>
              <w:t xml:space="preserve">                    </w:t>
            </w:r>
            <w:r w:rsidRPr="0041722D">
              <w:rPr>
                <w:szCs w:val="28"/>
              </w:rPr>
              <w:t xml:space="preserve">из экономики части мужского </w:t>
            </w:r>
            <w:r w:rsidR="00502D76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 xml:space="preserve">населения активных возрастов, особенно высококвалифицированных работников.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Темпы роста реальных заработных плат в среднесрочной перспективе будут зависеть от экономических возможностей бизнеса и уровня инфляции.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 xml:space="preserve">Сложившаяся в настоящее время ситуация с повышением ключевой ставки Центральным банком Российской Федерации (Банком России) на 2 процентных пункта </w:t>
            </w:r>
            <w:r w:rsidR="009A4063">
              <w:rPr>
                <w:szCs w:val="28"/>
              </w:rPr>
              <w:t xml:space="preserve">                   </w:t>
            </w:r>
            <w:r w:rsidRPr="0041722D">
              <w:rPr>
                <w:szCs w:val="28"/>
              </w:rPr>
              <w:t xml:space="preserve">до 15 % в текущем периоде может привести </w:t>
            </w:r>
            <w:r w:rsidR="009A4063">
              <w:rPr>
                <w:szCs w:val="28"/>
              </w:rPr>
              <w:t xml:space="preserve">          </w:t>
            </w:r>
            <w:r w:rsidRPr="0041722D">
              <w:rPr>
                <w:szCs w:val="28"/>
              </w:rPr>
              <w:t xml:space="preserve">к росту процентных ставок и повлиять </w:t>
            </w:r>
            <w:r w:rsidR="009A4063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>на стоимость кредитных продуктов, в том числе по ипотечным и потребительским кредитам, а также коммерческим кредитам, что может негативно сказаться</w:t>
            </w:r>
            <w:r>
              <w:rPr>
                <w:szCs w:val="28"/>
              </w:rPr>
              <w:t xml:space="preserve"> </w:t>
            </w:r>
            <w:r w:rsidR="00C71ADE">
              <w:rPr>
                <w:szCs w:val="28"/>
              </w:rPr>
              <w:t xml:space="preserve">                                     </w:t>
            </w:r>
            <w:r w:rsidRPr="0041722D">
              <w:rPr>
                <w:szCs w:val="28"/>
              </w:rPr>
              <w:t xml:space="preserve">на инвестиционной активности, </w:t>
            </w:r>
            <w:r w:rsidR="00C71ADE">
              <w:rPr>
                <w:szCs w:val="28"/>
              </w:rPr>
              <w:t xml:space="preserve">                                     </w:t>
            </w:r>
            <w:r w:rsidRPr="0041722D">
              <w:rPr>
                <w:szCs w:val="28"/>
              </w:rPr>
              <w:t>а принимаемые меры бюджетного стимулирования</w:t>
            </w:r>
            <w:proofErr w:type="gramEnd"/>
            <w:r w:rsidRPr="0041722D">
              <w:rPr>
                <w:szCs w:val="28"/>
              </w:rPr>
              <w:t xml:space="preserve"> могут сработать лишь </w:t>
            </w:r>
            <w:r w:rsidR="00502D76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 xml:space="preserve">в ограниченном количестве отраслей экономики.  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Комитет отмечает, что представленный ПСЭР содержит широкий спектр показателей, в том числе показателей, требующихся для расчета основных </w:t>
            </w:r>
            <w:r w:rsidRPr="0041722D">
              <w:rPr>
                <w:szCs w:val="28"/>
              </w:rPr>
              <w:lastRenderedPageBreak/>
              <w:t xml:space="preserve">параметров областного бюджета на 2024 год и на плановый период </w:t>
            </w:r>
            <w:r>
              <w:rPr>
                <w:szCs w:val="28"/>
              </w:rPr>
              <w:t xml:space="preserve">                                 </w:t>
            </w:r>
            <w:r w:rsidRPr="0041722D">
              <w:rPr>
                <w:szCs w:val="28"/>
              </w:rPr>
              <w:t>2025 и 2026 годов.</w:t>
            </w:r>
          </w:p>
          <w:p w:rsidR="000A6B07" w:rsidRPr="0041722D" w:rsidRDefault="000A6B07" w:rsidP="000A6B07">
            <w:pPr>
              <w:ind w:firstLine="70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 xml:space="preserve">Положительная динамика показателей </w:t>
            </w:r>
            <w:r w:rsidRPr="0041722D">
              <w:rPr>
                <w:rFonts w:eastAsiaTheme="minorHAnsi"/>
                <w:szCs w:val="28"/>
                <w:lang w:eastAsia="en-US"/>
              </w:rPr>
              <w:t>устойчивого социально-экономического развития области</w:t>
            </w:r>
            <w:r w:rsidRPr="0041722D">
              <w:rPr>
                <w:szCs w:val="28"/>
              </w:rPr>
              <w:t>, заложенная в базовый варианте ПСЭР, достижима при эффективном выполнении мероприятий, предусмотренных государственными программами, входящими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в них региональными проектами,</w:t>
            </w:r>
            <w:r>
              <w:rPr>
                <w:szCs w:val="28"/>
              </w:rPr>
              <w:t xml:space="preserve"> направленными на достижение результатов (показателей)</w:t>
            </w:r>
            <w:r w:rsidRPr="0041722D">
              <w:rPr>
                <w:szCs w:val="28"/>
              </w:rPr>
              <w:t xml:space="preserve"> федеральных </w:t>
            </w:r>
            <w:r>
              <w:rPr>
                <w:szCs w:val="28"/>
              </w:rPr>
              <w:t xml:space="preserve">проектов, входящих в состав </w:t>
            </w:r>
            <w:r w:rsidRPr="0041722D">
              <w:rPr>
                <w:szCs w:val="28"/>
              </w:rPr>
              <w:t>национальных проектов</w:t>
            </w:r>
            <w:r>
              <w:rPr>
                <w:szCs w:val="28"/>
              </w:rPr>
              <w:t xml:space="preserve">, реализуемых </w:t>
            </w:r>
            <w:r w:rsidRPr="0041722D">
              <w:rPr>
                <w:szCs w:val="28"/>
              </w:rPr>
              <w:t xml:space="preserve">на территории Архангельской области. </w:t>
            </w:r>
            <w:proofErr w:type="gramEnd"/>
          </w:p>
          <w:p w:rsidR="000A6B07" w:rsidRDefault="000A6B07" w:rsidP="000A6B07">
            <w:pPr>
              <w:ind w:firstLine="70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Прогноз социально-экономического развития Архангельской  области, положенный в основу законопроекта, подготовлен в условиях неопределенности, прежде всего геополитической ситуации, которая</w:t>
            </w:r>
            <w:r w:rsidR="00C71ADE"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приводит к нестабильности </w:t>
            </w:r>
            <w:r w:rsidR="00C71ADE">
              <w:rPr>
                <w:szCs w:val="28"/>
              </w:rPr>
              <w:t xml:space="preserve">                  </w:t>
            </w:r>
            <w:r w:rsidRPr="0041722D">
              <w:rPr>
                <w:szCs w:val="28"/>
              </w:rPr>
              <w:t>внешних условий, что неизбежно                                  делает прогнозные оценки в значительной мере условными.</w:t>
            </w:r>
          </w:p>
          <w:p w:rsidR="00A313F6" w:rsidRPr="00E81688" w:rsidRDefault="00A313F6" w:rsidP="00A313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946B7D" w:rsidRDefault="00946B7D" w:rsidP="00CD636B">
            <w:pPr>
              <w:ind w:firstLine="317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Комитет считает возможным рекомендовать Правительству Архангельской области:</w:t>
            </w:r>
          </w:p>
          <w:p w:rsidR="00946B7D" w:rsidRPr="0041722D" w:rsidRDefault="00946B7D" w:rsidP="00CD636B">
            <w:pPr>
              <w:ind w:firstLine="317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продолжить работу по анализу основных рисков, отраженных в ПСЭР, </w:t>
            </w:r>
            <w:r>
              <w:rPr>
                <w:szCs w:val="28"/>
              </w:rPr>
              <w:t xml:space="preserve">                                 </w:t>
            </w:r>
            <w:r w:rsidRPr="0041722D">
              <w:rPr>
                <w:szCs w:val="28"/>
              </w:rPr>
              <w:t>и возможностей снижения степени их влияния на отдельные отрасли экономики Архангельской области в целях обеспечения ее устойчивого роста;</w:t>
            </w:r>
          </w:p>
          <w:p w:rsidR="00946B7D" w:rsidRPr="0041722D" w:rsidRDefault="00946B7D" w:rsidP="00CD636B">
            <w:pPr>
              <w:ind w:firstLine="317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ближайшей перспективе осуществлять сбалансированную бюджетную политику, дополнительно проработать меры, которые могли бы предотвратить указанные риски.</w:t>
            </w:r>
          </w:p>
          <w:p w:rsidR="00946B7D" w:rsidRPr="0041722D" w:rsidRDefault="00946B7D" w:rsidP="00CD636B">
            <w:pPr>
              <w:ind w:firstLine="317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>На основании изложенного, комитет отмечает, что</w:t>
            </w:r>
            <w:r>
              <w:rPr>
                <w:szCs w:val="28"/>
              </w:rPr>
              <w:t xml:space="preserve"> </w:t>
            </w:r>
            <w:r w:rsidRPr="00A01821">
              <w:rPr>
                <w:b/>
                <w:szCs w:val="28"/>
              </w:rPr>
              <w:t xml:space="preserve">прогноз                       социально-экономического развития Архангельской области на 2024 год                             и на плановый период </w:t>
            </w:r>
            <w:r w:rsidR="00703067" w:rsidRPr="00A01821">
              <w:rPr>
                <w:b/>
                <w:szCs w:val="28"/>
              </w:rPr>
              <w:t xml:space="preserve">                            </w:t>
            </w:r>
            <w:r w:rsidRPr="00A01821">
              <w:rPr>
                <w:b/>
                <w:szCs w:val="28"/>
              </w:rPr>
              <w:t xml:space="preserve">2025 и 2026 годов </w:t>
            </w:r>
            <w:r w:rsidR="00703067" w:rsidRPr="00A01821">
              <w:rPr>
                <w:b/>
                <w:szCs w:val="28"/>
              </w:rPr>
              <w:t xml:space="preserve">                                   </w:t>
            </w:r>
            <w:r w:rsidRPr="00A01821">
              <w:rPr>
                <w:b/>
                <w:szCs w:val="28"/>
              </w:rPr>
              <w:lastRenderedPageBreak/>
              <w:t>и</w:t>
            </w:r>
            <w:r w:rsidR="00703067" w:rsidRPr="00A01821">
              <w:rPr>
                <w:b/>
                <w:szCs w:val="28"/>
              </w:rPr>
              <w:t xml:space="preserve"> </w:t>
            </w:r>
            <w:r w:rsidRPr="00A01821">
              <w:rPr>
                <w:b/>
                <w:szCs w:val="28"/>
              </w:rPr>
              <w:t>отдельных показателей прогноза социально-экономического развития Ненецкого автономного округа</w:t>
            </w:r>
            <w:r w:rsidR="00A01821">
              <w:rPr>
                <w:b/>
                <w:szCs w:val="28"/>
              </w:rPr>
              <w:t xml:space="preserve"> </w:t>
            </w:r>
            <w:r w:rsidRPr="00A01821">
              <w:rPr>
                <w:b/>
                <w:szCs w:val="28"/>
              </w:rPr>
              <w:t xml:space="preserve">на 2024 год и на плановый период 2025 </w:t>
            </w:r>
            <w:r w:rsidR="00A01821">
              <w:rPr>
                <w:b/>
                <w:szCs w:val="28"/>
              </w:rPr>
              <w:t xml:space="preserve">                             </w:t>
            </w:r>
            <w:r w:rsidRPr="00A01821">
              <w:rPr>
                <w:b/>
                <w:szCs w:val="28"/>
              </w:rPr>
              <w:t xml:space="preserve">и 2026 годов, может рассматриваться в качестве основы для формирования областного бюджета </w:t>
            </w:r>
            <w:r w:rsidR="008815FB">
              <w:rPr>
                <w:b/>
                <w:szCs w:val="28"/>
              </w:rPr>
              <w:t xml:space="preserve">                     </w:t>
            </w:r>
            <w:r w:rsidRPr="00A01821">
              <w:rPr>
                <w:b/>
                <w:szCs w:val="28"/>
              </w:rPr>
              <w:t xml:space="preserve">на 2024 год и на плановый период </w:t>
            </w:r>
            <w:r w:rsidR="00703067" w:rsidRPr="00A01821">
              <w:rPr>
                <w:b/>
                <w:szCs w:val="28"/>
              </w:rPr>
              <w:t xml:space="preserve"> </w:t>
            </w:r>
            <w:r w:rsidRPr="00A01821">
              <w:rPr>
                <w:b/>
                <w:szCs w:val="28"/>
              </w:rPr>
              <w:t xml:space="preserve">2024 </w:t>
            </w:r>
            <w:r w:rsidR="00703067" w:rsidRPr="00A01821">
              <w:rPr>
                <w:b/>
                <w:szCs w:val="28"/>
              </w:rPr>
              <w:t xml:space="preserve"> </w:t>
            </w:r>
            <w:r w:rsidRPr="00A01821">
              <w:rPr>
                <w:b/>
                <w:szCs w:val="28"/>
              </w:rPr>
              <w:t>и</w:t>
            </w:r>
            <w:proofErr w:type="gramEnd"/>
            <w:r w:rsidRPr="00A01821">
              <w:rPr>
                <w:b/>
                <w:szCs w:val="28"/>
              </w:rPr>
              <w:t xml:space="preserve"> 2025 годов</w:t>
            </w:r>
            <w:r w:rsidRPr="0041722D">
              <w:rPr>
                <w:szCs w:val="28"/>
              </w:rPr>
              <w:t xml:space="preserve">, </w:t>
            </w:r>
            <w:r w:rsidR="00703067">
              <w:rPr>
                <w:szCs w:val="28"/>
              </w:rPr>
              <w:t xml:space="preserve">                                 </w:t>
            </w:r>
            <w:r w:rsidRPr="0041722D">
              <w:rPr>
                <w:szCs w:val="28"/>
              </w:rPr>
              <w:t xml:space="preserve">и </w:t>
            </w:r>
            <w:r w:rsidRPr="00A01821">
              <w:rPr>
                <w:b/>
                <w:szCs w:val="28"/>
              </w:rPr>
              <w:t xml:space="preserve">рекомендует депутатам </w:t>
            </w:r>
            <w:proofErr w:type="gramStart"/>
            <w:r w:rsidRPr="00A01821">
              <w:rPr>
                <w:b/>
                <w:szCs w:val="28"/>
              </w:rPr>
              <w:t>заслушать и одобрить</w:t>
            </w:r>
            <w:proofErr w:type="gramEnd"/>
            <w:r w:rsidRPr="00A01821">
              <w:rPr>
                <w:b/>
                <w:szCs w:val="28"/>
              </w:rPr>
              <w:t xml:space="preserve"> его</w:t>
            </w:r>
            <w:r w:rsidRPr="0041722D">
              <w:rPr>
                <w:szCs w:val="28"/>
              </w:rPr>
              <w:t>.</w:t>
            </w:r>
          </w:p>
          <w:p w:rsidR="003C0AB3" w:rsidRPr="00BD4D5F" w:rsidRDefault="003C0AB3" w:rsidP="00F115AA">
            <w:pPr>
              <w:jc w:val="both"/>
            </w:pPr>
          </w:p>
        </w:tc>
      </w:tr>
      <w:tr w:rsidR="003C0AB3" w:rsidRPr="001B3D90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007E85" w:rsidRPr="003C0AB3" w:rsidRDefault="00007E85" w:rsidP="00007E85">
            <w:pPr>
              <w:jc w:val="both"/>
              <w:rPr>
                <w:bCs/>
              </w:rPr>
            </w:pPr>
            <w:r w:rsidRPr="00007E85">
              <w:rPr>
                <w:bCs/>
              </w:rPr>
              <w:t>Рассмотрение ходатайс</w:t>
            </w:r>
            <w:r w:rsidR="00505C9B">
              <w:rPr>
                <w:bCs/>
              </w:rPr>
              <w:t xml:space="preserve">тва о </w:t>
            </w:r>
            <w:proofErr w:type="gramStart"/>
            <w:r w:rsidR="00505C9B">
              <w:rPr>
                <w:bCs/>
              </w:rPr>
              <w:t>награждении</w:t>
            </w:r>
            <w:proofErr w:type="gramEnd"/>
            <w:r w:rsidR="00505C9B">
              <w:rPr>
                <w:bCs/>
              </w:rPr>
              <w:t xml:space="preserve"> П</w:t>
            </w:r>
            <w:r w:rsidRPr="00007E85">
              <w:rPr>
                <w:bCs/>
              </w:rPr>
              <w:t xml:space="preserve">очетной грамотой Архангельского областного Собрания депутатов </w:t>
            </w:r>
            <w:r w:rsidR="00D75EEB">
              <w:rPr>
                <w:bCs/>
              </w:rPr>
              <w:t xml:space="preserve">   </w:t>
            </w:r>
          </w:p>
          <w:p w:rsidR="003C0AB3" w:rsidRPr="003C0AB3" w:rsidRDefault="003C0AB3" w:rsidP="00765F99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CC66FB" w:rsidRDefault="008B02A8" w:rsidP="008B02A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B02A8">
              <w:rPr>
                <w:sz w:val="24"/>
                <w:szCs w:val="24"/>
              </w:rPr>
              <w:t xml:space="preserve">одатайство руководителя УФНС России по Архангельской области                         и Ненецкому автономному округу </w:t>
            </w:r>
            <w:proofErr w:type="spellStart"/>
            <w:r w:rsidRPr="008B02A8">
              <w:rPr>
                <w:sz w:val="24"/>
                <w:szCs w:val="24"/>
              </w:rPr>
              <w:t>Асадуллина</w:t>
            </w:r>
            <w:proofErr w:type="spellEnd"/>
            <w:r w:rsidRPr="008B02A8">
              <w:rPr>
                <w:sz w:val="24"/>
                <w:szCs w:val="24"/>
              </w:rPr>
              <w:t xml:space="preserve"> М.Н.</w:t>
            </w:r>
            <w:r w:rsidR="003F405A">
              <w:rPr>
                <w:sz w:val="24"/>
                <w:szCs w:val="24"/>
              </w:rPr>
              <w:t>/</w:t>
            </w:r>
          </w:p>
          <w:p w:rsidR="008B02A8" w:rsidRPr="003C0AB3" w:rsidRDefault="003F405A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1A2250" w:rsidRPr="00BF2EEC" w:rsidRDefault="00BF2EEC" w:rsidP="00A11FF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F2EEC">
              <w:rPr>
                <w:b w:val="0"/>
                <w:sz w:val="24"/>
                <w:szCs w:val="24"/>
              </w:rPr>
              <w:t xml:space="preserve">Заслушали председателя комитета </w:t>
            </w:r>
            <w:r w:rsidR="002F1B7B">
              <w:rPr>
                <w:b w:val="0"/>
                <w:sz w:val="24"/>
                <w:szCs w:val="24"/>
              </w:rPr>
              <w:t xml:space="preserve">                   </w:t>
            </w:r>
            <w:proofErr w:type="spellStart"/>
            <w:r w:rsidRPr="00BF2EEC">
              <w:rPr>
                <w:b w:val="0"/>
                <w:sz w:val="24"/>
                <w:szCs w:val="24"/>
              </w:rPr>
              <w:t>Годзиша</w:t>
            </w:r>
            <w:proofErr w:type="spellEnd"/>
            <w:r w:rsidRPr="00BF2EEC">
              <w:rPr>
                <w:b w:val="0"/>
                <w:sz w:val="24"/>
                <w:szCs w:val="24"/>
              </w:rPr>
              <w:t xml:space="preserve"> И.В.</w:t>
            </w:r>
            <w:r w:rsidR="002F1B7B">
              <w:rPr>
                <w:b w:val="0"/>
                <w:sz w:val="24"/>
                <w:szCs w:val="24"/>
              </w:rPr>
              <w:t xml:space="preserve"> </w:t>
            </w:r>
            <w:r w:rsidR="002F1B7B" w:rsidRPr="00BF2EEC">
              <w:rPr>
                <w:b w:val="0"/>
                <w:sz w:val="24"/>
                <w:szCs w:val="24"/>
              </w:rPr>
              <w:t>о</w:t>
            </w:r>
            <w:r w:rsidR="002F1B7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2F1B7B">
              <w:rPr>
                <w:b w:val="0"/>
                <w:sz w:val="24"/>
                <w:szCs w:val="24"/>
              </w:rPr>
              <w:t>заслугах</w:t>
            </w:r>
            <w:proofErr w:type="gramEnd"/>
            <w:r w:rsidR="00473AA9">
              <w:rPr>
                <w:b w:val="0"/>
                <w:sz w:val="24"/>
                <w:szCs w:val="24"/>
              </w:rPr>
              <w:t>,</w:t>
            </w:r>
            <w:r w:rsidR="002F1B7B" w:rsidRPr="00BF2EEC">
              <w:rPr>
                <w:b w:val="0"/>
                <w:sz w:val="24"/>
                <w:szCs w:val="24"/>
              </w:rPr>
              <w:t xml:space="preserve"> награждаем</w:t>
            </w:r>
            <w:r w:rsidR="008B02A8">
              <w:rPr>
                <w:b w:val="0"/>
                <w:sz w:val="24"/>
                <w:szCs w:val="24"/>
              </w:rPr>
              <w:t>ых</w:t>
            </w:r>
            <w:r w:rsidR="00A11FFD">
              <w:rPr>
                <w:b w:val="0"/>
                <w:sz w:val="24"/>
                <w:szCs w:val="24"/>
              </w:rPr>
              <w:t xml:space="preserve"> работников налоговых органов.</w:t>
            </w:r>
          </w:p>
        </w:tc>
        <w:tc>
          <w:tcPr>
            <w:tcW w:w="1843" w:type="dxa"/>
          </w:tcPr>
          <w:p w:rsidR="003C0AB3" w:rsidRPr="003C0AB3" w:rsidRDefault="003A12C1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F6C38">
              <w:rPr>
                <w:sz w:val="24"/>
                <w:szCs w:val="24"/>
              </w:rPr>
              <w:t>не плана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6C38" w:rsidRPr="001B3D90" w:rsidRDefault="00CA2F03" w:rsidP="00AF6C38">
            <w:pPr>
              <w:jc w:val="both"/>
            </w:pPr>
            <w:r>
              <w:t>Комитет р</w:t>
            </w:r>
            <w:r w:rsidRPr="00CA2F03">
              <w:t>екомендова</w:t>
            </w:r>
            <w:r>
              <w:t>л</w:t>
            </w:r>
            <w:r w:rsidRPr="00CA2F03">
              <w:t xml:space="preserve"> наградить Почетной грамотой Архангельского областного Собрания </w:t>
            </w:r>
            <w:r w:rsidR="00AF6C38">
              <w:t>5</w:t>
            </w:r>
            <w:r w:rsidR="003E0DF5">
              <w:t>-т</w:t>
            </w:r>
            <w:r w:rsidR="007328E7">
              <w:t>ь</w:t>
            </w:r>
            <w:r w:rsidR="00AF6C38">
              <w:t xml:space="preserve"> работник</w:t>
            </w:r>
            <w:r w:rsidR="007328E7">
              <w:t>ов</w:t>
            </w:r>
            <w:r w:rsidR="00AF6C38">
              <w:t xml:space="preserve"> налогового органа.</w:t>
            </w:r>
          </w:p>
          <w:p w:rsidR="003C0AB3" w:rsidRPr="001B3D90" w:rsidRDefault="003C0AB3" w:rsidP="00CA2F03">
            <w:pPr>
              <w:jc w:val="both"/>
            </w:pPr>
          </w:p>
        </w:tc>
      </w:tr>
      <w:tr w:rsidR="003C0AB3" w:rsidRPr="00B27A37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BF2EEC" w:rsidRPr="00CC66FB" w:rsidRDefault="00BF2EEC" w:rsidP="00CC66FB">
            <w:pPr>
              <w:jc w:val="both"/>
            </w:pPr>
            <w:r w:rsidRPr="00CC66FB">
              <w:t xml:space="preserve">Рассмотрение ходатайства об объявлении Благодарности </w:t>
            </w:r>
          </w:p>
          <w:p w:rsidR="00BF2EEC" w:rsidRPr="00CC66FB" w:rsidRDefault="00BF2EEC" w:rsidP="00CC66FB">
            <w:pPr>
              <w:jc w:val="both"/>
            </w:pPr>
            <w:r w:rsidRPr="00CC66FB">
              <w:t>Архангельского областного Собрания депутатов</w:t>
            </w:r>
          </w:p>
          <w:p w:rsidR="003C0AB3" w:rsidRPr="005366CD" w:rsidRDefault="003C0AB3" w:rsidP="005342C0">
            <w:pPr>
              <w:pStyle w:val="ac"/>
              <w:ind w:left="0"/>
              <w:jc w:val="both"/>
            </w:pPr>
          </w:p>
        </w:tc>
        <w:tc>
          <w:tcPr>
            <w:tcW w:w="1985" w:type="dxa"/>
          </w:tcPr>
          <w:p w:rsidR="00D831B4" w:rsidRDefault="00CC66FB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C66FB">
              <w:rPr>
                <w:sz w:val="24"/>
                <w:szCs w:val="24"/>
              </w:rPr>
              <w:t xml:space="preserve"> </w:t>
            </w:r>
            <w:r w:rsidR="003F405A">
              <w:rPr>
                <w:sz w:val="24"/>
                <w:szCs w:val="24"/>
              </w:rPr>
              <w:t>Х</w:t>
            </w:r>
            <w:r w:rsidR="003F405A" w:rsidRPr="003F405A">
              <w:rPr>
                <w:sz w:val="24"/>
                <w:szCs w:val="24"/>
              </w:rPr>
              <w:t xml:space="preserve">одатайство руководителя УФНС России по Архангельской области                                 и Ненецкому автономному округу </w:t>
            </w:r>
            <w:proofErr w:type="spellStart"/>
            <w:r w:rsidR="003F405A" w:rsidRPr="003F405A">
              <w:rPr>
                <w:sz w:val="24"/>
                <w:szCs w:val="24"/>
              </w:rPr>
              <w:t>Асадуллина</w:t>
            </w:r>
            <w:proofErr w:type="spellEnd"/>
            <w:r w:rsidR="003F405A" w:rsidRPr="003F405A">
              <w:rPr>
                <w:sz w:val="24"/>
                <w:szCs w:val="24"/>
              </w:rPr>
              <w:t xml:space="preserve"> М.Н.</w:t>
            </w:r>
            <w:r w:rsidR="003F405A">
              <w:rPr>
                <w:sz w:val="24"/>
                <w:szCs w:val="24"/>
              </w:rPr>
              <w:t>/</w:t>
            </w:r>
          </w:p>
          <w:p w:rsidR="003F405A" w:rsidRPr="00167C21" w:rsidRDefault="003F405A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07156C" w:rsidRPr="002F1B7B" w:rsidRDefault="002F1B7B" w:rsidP="00A11FFD">
            <w:pPr>
              <w:ind w:firstLine="426"/>
              <w:jc w:val="both"/>
            </w:pPr>
            <w:r w:rsidRPr="002F1B7B">
              <w:t xml:space="preserve">Заслушали председателя комитета </w:t>
            </w:r>
            <w:proofErr w:type="spellStart"/>
            <w:r w:rsidRPr="002F1B7B">
              <w:t>Годзиша</w:t>
            </w:r>
            <w:proofErr w:type="spellEnd"/>
            <w:r w:rsidRPr="002F1B7B">
              <w:t xml:space="preserve"> И.В.</w:t>
            </w:r>
            <w:r w:rsidR="00500425">
              <w:t xml:space="preserve"> о </w:t>
            </w:r>
            <w:proofErr w:type="gramStart"/>
            <w:r w:rsidR="00A10DB1">
              <w:t>ходатайстве</w:t>
            </w:r>
            <w:proofErr w:type="gramEnd"/>
            <w:r w:rsidR="00A10DB1">
              <w:t xml:space="preserve"> </w:t>
            </w:r>
            <w:r w:rsidR="00015BED">
              <w:t>руководителя</w:t>
            </w:r>
            <w:r w:rsidR="00015BED" w:rsidRPr="003F405A">
              <w:t xml:space="preserve"> УФНС России по Архангельской области                                 и Ненецкому автономному округу</w:t>
            </w:r>
            <w:r w:rsidR="00A10DB1">
              <w:t xml:space="preserve"> </w:t>
            </w:r>
            <w:r w:rsidR="00015BED">
              <w:t xml:space="preserve">                  </w:t>
            </w:r>
            <w:r w:rsidR="00500425" w:rsidRPr="00500425">
              <w:t xml:space="preserve">об объявлении Благодарности Архангельского областного Собрания депутатов </w:t>
            </w:r>
            <w:r w:rsidR="00A11FFD">
              <w:t>работникам налоговых органов.</w:t>
            </w:r>
          </w:p>
        </w:tc>
        <w:tc>
          <w:tcPr>
            <w:tcW w:w="1843" w:type="dxa"/>
          </w:tcPr>
          <w:p w:rsidR="003C0AB3" w:rsidRPr="00867B9B" w:rsidRDefault="00867B9B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67B9B">
              <w:rPr>
                <w:sz w:val="24"/>
                <w:szCs w:val="24"/>
              </w:rPr>
              <w:t>В</w:t>
            </w:r>
            <w:r w:rsidR="003F405A">
              <w:rPr>
                <w:sz w:val="24"/>
                <w:szCs w:val="24"/>
              </w:rPr>
              <w:t>не плана</w:t>
            </w:r>
            <w:r w:rsidR="006701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C0AB3" w:rsidRPr="006743B5" w:rsidRDefault="009D75E7" w:rsidP="00A41947">
            <w:pPr>
              <w:jc w:val="both"/>
            </w:pPr>
            <w:r>
              <w:t>Комитет р</w:t>
            </w:r>
            <w:r w:rsidRPr="009D75E7">
              <w:t>екомендова</w:t>
            </w:r>
            <w:r>
              <w:t>л</w:t>
            </w:r>
            <w:r w:rsidRPr="009D75E7">
              <w:t xml:space="preserve"> объявить Благодарность Архангельского областного Собрания депутатов </w:t>
            </w:r>
            <w:r w:rsidR="003E0DF5">
              <w:t xml:space="preserve">                                 </w:t>
            </w:r>
            <w:r w:rsidR="00094101">
              <w:t>7</w:t>
            </w:r>
            <w:r w:rsidR="003E0DF5">
              <w:t>-м</w:t>
            </w:r>
            <w:r w:rsidR="00A41947">
              <w:t>и</w:t>
            </w:r>
            <w:r>
              <w:t xml:space="preserve"> работникам налогового органа.</w:t>
            </w: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FD" w:rsidRDefault="00A11FFD" w:rsidP="00FB2581">
      <w:r>
        <w:separator/>
      </w:r>
    </w:p>
  </w:endnote>
  <w:endnote w:type="continuationSeparator" w:id="0">
    <w:p w:rsidR="00A11FFD" w:rsidRDefault="00A11FFD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FD" w:rsidRDefault="00A11FFD" w:rsidP="00FB2581">
      <w:r>
        <w:separator/>
      </w:r>
    </w:p>
  </w:footnote>
  <w:footnote w:type="continuationSeparator" w:id="0">
    <w:p w:rsidR="00A11FFD" w:rsidRDefault="00A11FFD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FD" w:rsidRDefault="00A11FFD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FFD" w:rsidRDefault="00A11F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A11FFD" w:rsidRDefault="00A11FFD">
        <w:pPr>
          <w:pStyle w:val="a5"/>
          <w:jc w:val="center"/>
        </w:pPr>
        <w:fldSimple w:instr=" PAGE   \* MERGEFORMAT ">
          <w:r w:rsidR="00473AA9">
            <w:rPr>
              <w:noProof/>
            </w:rPr>
            <w:t>1</w:t>
          </w:r>
        </w:fldSimple>
      </w:p>
    </w:sdtContent>
  </w:sdt>
  <w:p w:rsidR="00A11FFD" w:rsidRDefault="00A11FFD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20"/>
  </w:num>
  <w:num w:numId="20">
    <w:abstractNumId w:val="2"/>
  </w:num>
  <w:num w:numId="21">
    <w:abstractNumId w:val="1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7E85"/>
    <w:rsid w:val="00015BED"/>
    <w:rsid w:val="00022E7E"/>
    <w:rsid w:val="00023339"/>
    <w:rsid w:val="0002457A"/>
    <w:rsid w:val="00024B62"/>
    <w:rsid w:val="00030914"/>
    <w:rsid w:val="00031E4C"/>
    <w:rsid w:val="00051AC4"/>
    <w:rsid w:val="0005446F"/>
    <w:rsid w:val="00056C02"/>
    <w:rsid w:val="00057E63"/>
    <w:rsid w:val="00063456"/>
    <w:rsid w:val="00067FB3"/>
    <w:rsid w:val="0007156C"/>
    <w:rsid w:val="000737D3"/>
    <w:rsid w:val="00091986"/>
    <w:rsid w:val="00094101"/>
    <w:rsid w:val="00097340"/>
    <w:rsid w:val="000A356A"/>
    <w:rsid w:val="000A6B07"/>
    <w:rsid w:val="000A7DF3"/>
    <w:rsid w:val="000B0BD6"/>
    <w:rsid w:val="000B12BC"/>
    <w:rsid w:val="000B5C76"/>
    <w:rsid w:val="000C09C5"/>
    <w:rsid w:val="000C169A"/>
    <w:rsid w:val="000E3E56"/>
    <w:rsid w:val="000E6BB9"/>
    <w:rsid w:val="000F1DB4"/>
    <w:rsid w:val="000F432B"/>
    <w:rsid w:val="000F59BA"/>
    <w:rsid w:val="000F6C21"/>
    <w:rsid w:val="000F6FC6"/>
    <w:rsid w:val="0010287C"/>
    <w:rsid w:val="00104590"/>
    <w:rsid w:val="0011070C"/>
    <w:rsid w:val="001178B8"/>
    <w:rsid w:val="00120764"/>
    <w:rsid w:val="00122E29"/>
    <w:rsid w:val="00125506"/>
    <w:rsid w:val="0012754F"/>
    <w:rsid w:val="00132573"/>
    <w:rsid w:val="00142893"/>
    <w:rsid w:val="0014393E"/>
    <w:rsid w:val="001476F2"/>
    <w:rsid w:val="00163B32"/>
    <w:rsid w:val="00167C21"/>
    <w:rsid w:val="00167CC8"/>
    <w:rsid w:val="00174B2E"/>
    <w:rsid w:val="001751A2"/>
    <w:rsid w:val="00175F4B"/>
    <w:rsid w:val="00182593"/>
    <w:rsid w:val="001879ED"/>
    <w:rsid w:val="001A1F84"/>
    <w:rsid w:val="001A2250"/>
    <w:rsid w:val="001A437E"/>
    <w:rsid w:val="001A5246"/>
    <w:rsid w:val="001B3D90"/>
    <w:rsid w:val="001C12D8"/>
    <w:rsid w:val="001C1BD7"/>
    <w:rsid w:val="001C4D0C"/>
    <w:rsid w:val="001C6EAF"/>
    <w:rsid w:val="001E54C9"/>
    <w:rsid w:val="001E5DC9"/>
    <w:rsid w:val="001F2AB5"/>
    <w:rsid w:val="001F5238"/>
    <w:rsid w:val="00215DB8"/>
    <w:rsid w:val="00222D56"/>
    <w:rsid w:val="0022432A"/>
    <w:rsid w:val="00225C50"/>
    <w:rsid w:val="0022746E"/>
    <w:rsid w:val="00227528"/>
    <w:rsid w:val="00235610"/>
    <w:rsid w:val="0023644D"/>
    <w:rsid w:val="00246CDD"/>
    <w:rsid w:val="002550CC"/>
    <w:rsid w:val="002564BC"/>
    <w:rsid w:val="00264006"/>
    <w:rsid w:val="0026497F"/>
    <w:rsid w:val="00266809"/>
    <w:rsid w:val="00274AF3"/>
    <w:rsid w:val="002765F3"/>
    <w:rsid w:val="002774D1"/>
    <w:rsid w:val="00287926"/>
    <w:rsid w:val="002915F9"/>
    <w:rsid w:val="002935AF"/>
    <w:rsid w:val="002A2783"/>
    <w:rsid w:val="002A5633"/>
    <w:rsid w:val="002A6706"/>
    <w:rsid w:val="002C3A6E"/>
    <w:rsid w:val="002D5A36"/>
    <w:rsid w:val="002F1B7B"/>
    <w:rsid w:val="002F3764"/>
    <w:rsid w:val="002F6BCA"/>
    <w:rsid w:val="002F77D0"/>
    <w:rsid w:val="002F7926"/>
    <w:rsid w:val="00300039"/>
    <w:rsid w:val="00300A99"/>
    <w:rsid w:val="00304A73"/>
    <w:rsid w:val="00312CA2"/>
    <w:rsid w:val="00314CE5"/>
    <w:rsid w:val="00320E02"/>
    <w:rsid w:val="003266BF"/>
    <w:rsid w:val="003307E9"/>
    <w:rsid w:val="003516A3"/>
    <w:rsid w:val="0035199A"/>
    <w:rsid w:val="00352212"/>
    <w:rsid w:val="00352AAD"/>
    <w:rsid w:val="0035704B"/>
    <w:rsid w:val="0035784B"/>
    <w:rsid w:val="00365038"/>
    <w:rsid w:val="003665C6"/>
    <w:rsid w:val="00377D48"/>
    <w:rsid w:val="00381F01"/>
    <w:rsid w:val="0038209E"/>
    <w:rsid w:val="00393BF7"/>
    <w:rsid w:val="003966C2"/>
    <w:rsid w:val="003A12C1"/>
    <w:rsid w:val="003A7F38"/>
    <w:rsid w:val="003B1C87"/>
    <w:rsid w:val="003B76B9"/>
    <w:rsid w:val="003C0AB3"/>
    <w:rsid w:val="003C7748"/>
    <w:rsid w:val="003D738A"/>
    <w:rsid w:val="003E036B"/>
    <w:rsid w:val="003E0DF5"/>
    <w:rsid w:val="003E0F14"/>
    <w:rsid w:val="003E120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F5F"/>
    <w:rsid w:val="00416241"/>
    <w:rsid w:val="00420A5A"/>
    <w:rsid w:val="00420C01"/>
    <w:rsid w:val="004245F5"/>
    <w:rsid w:val="00424DA8"/>
    <w:rsid w:val="0043702D"/>
    <w:rsid w:val="00437632"/>
    <w:rsid w:val="0044582E"/>
    <w:rsid w:val="0044753E"/>
    <w:rsid w:val="00452786"/>
    <w:rsid w:val="00453BDD"/>
    <w:rsid w:val="00460AE4"/>
    <w:rsid w:val="00460C5B"/>
    <w:rsid w:val="004669D0"/>
    <w:rsid w:val="00467D69"/>
    <w:rsid w:val="00473AA9"/>
    <w:rsid w:val="00485BF1"/>
    <w:rsid w:val="00487A89"/>
    <w:rsid w:val="004940BA"/>
    <w:rsid w:val="004A06F4"/>
    <w:rsid w:val="004A0B43"/>
    <w:rsid w:val="004A1424"/>
    <w:rsid w:val="004B00D6"/>
    <w:rsid w:val="004B62DD"/>
    <w:rsid w:val="004C08EE"/>
    <w:rsid w:val="004C4190"/>
    <w:rsid w:val="004C5D0E"/>
    <w:rsid w:val="004D1945"/>
    <w:rsid w:val="004D22F4"/>
    <w:rsid w:val="004D5515"/>
    <w:rsid w:val="004E0ACF"/>
    <w:rsid w:val="00500425"/>
    <w:rsid w:val="0050065E"/>
    <w:rsid w:val="00501C86"/>
    <w:rsid w:val="00502D76"/>
    <w:rsid w:val="00505C9B"/>
    <w:rsid w:val="00513E37"/>
    <w:rsid w:val="005164D5"/>
    <w:rsid w:val="005252D0"/>
    <w:rsid w:val="0053240B"/>
    <w:rsid w:val="005342C0"/>
    <w:rsid w:val="00535DBC"/>
    <w:rsid w:val="005436C0"/>
    <w:rsid w:val="00544AD0"/>
    <w:rsid w:val="00550CAA"/>
    <w:rsid w:val="00553845"/>
    <w:rsid w:val="00553D0A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45CE"/>
    <w:rsid w:val="00584879"/>
    <w:rsid w:val="005A22F9"/>
    <w:rsid w:val="005A4226"/>
    <w:rsid w:val="005A5E8C"/>
    <w:rsid w:val="005B1602"/>
    <w:rsid w:val="005B27EE"/>
    <w:rsid w:val="005C1284"/>
    <w:rsid w:val="005C19D0"/>
    <w:rsid w:val="005C6B92"/>
    <w:rsid w:val="005C7B08"/>
    <w:rsid w:val="005D4FB6"/>
    <w:rsid w:val="005E64CE"/>
    <w:rsid w:val="005E6833"/>
    <w:rsid w:val="005F3147"/>
    <w:rsid w:val="005F3CF3"/>
    <w:rsid w:val="005F600E"/>
    <w:rsid w:val="0060212C"/>
    <w:rsid w:val="00605FAF"/>
    <w:rsid w:val="00610BA2"/>
    <w:rsid w:val="006178E8"/>
    <w:rsid w:val="0062037F"/>
    <w:rsid w:val="00621664"/>
    <w:rsid w:val="00622A6A"/>
    <w:rsid w:val="00625DA7"/>
    <w:rsid w:val="0062758A"/>
    <w:rsid w:val="00637CCF"/>
    <w:rsid w:val="006407EA"/>
    <w:rsid w:val="00646877"/>
    <w:rsid w:val="00647DAF"/>
    <w:rsid w:val="00650BA7"/>
    <w:rsid w:val="006521AF"/>
    <w:rsid w:val="00652A76"/>
    <w:rsid w:val="00656591"/>
    <w:rsid w:val="00662BCB"/>
    <w:rsid w:val="00665427"/>
    <w:rsid w:val="00667478"/>
    <w:rsid w:val="00670197"/>
    <w:rsid w:val="006710FB"/>
    <w:rsid w:val="006743B5"/>
    <w:rsid w:val="00677C95"/>
    <w:rsid w:val="00696B12"/>
    <w:rsid w:val="006A1522"/>
    <w:rsid w:val="006A322F"/>
    <w:rsid w:val="006A5AFF"/>
    <w:rsid w:val="006A75EF"/>
    <w:rsid w:val="006B2128"/>
    <w:rsid w:val="006B340F"/>
    <w:rsid w:val="006B6159"/>
    <w:rsid w:val="006B7534"/>
    <w:rsid w:val="006C2B31"/>
    <w:rsid w:val="006C3121"/>
    <w:rsid w:val="006C3D7F"/>
    <w:rsid w:val="006D3DEC"/>
    <w:rsid w:val="006D62F5"/>
    <w:rsid w:val="006E7716"/>
    <w:rsid w:val="006F0696"/>
    <w:rsid w:val="006F0E6C"/>
    <w:rsid w:val="006F5BC7"/>
    <w:rsid w:val="006F7547"/>
    <w:rsid w:val="00703067"/>
    <w:rsid w:val="007057C0"/>
    <w:rsid w:val="00711750"/>
    <w:rsid w:val="00711F7C"/>
    <w:rsid w:val="00712AA3"/>
    <w:rsid w:val="00713098"/>
    <w:rsid w:val="00715065"/>
    <w:rsid w:val="0072027E"/>
    <w:rsid w:val="00721DA3"/>
    <w:rsid w:val="007233E0"/>
    <w:rsid w:val="007239E8"/>
    <w:rsid w:val="00724808"/>
    <w:rsid w:val="007328E7"/>
    <w:rsid w:val="00736F81"/>
    <w:rsid w:val="0074669A"/>
    <w:rsid w:val="00755CB7"/>
    <w:rsid w:val="00757A5A"/>
    <w:rsid w:val="00765F99"/>
    <w:rsid w:val="00780676"/>
    <w:rsid w:val="00781E8D"/>
    <w:rsid w:val="0078302D"/>
    <w:rsid w:val="00783666"/>
    <w:rsid w:val="00784F5E"/>
    <w:rsid w:val="007A5528"/>
    <w:rsid w:val="007A6F5C"/>
    <w:rsid w:val="007A7518"/>
    <w:rsid w:val="007B03F1"/>
    <w:rsid w:val="007B1100"/>
    <w:rsid w:val="007C7530"/>
    <w:rsid w:val="007D21CE"/>
    <w:rsid w:val="007D6560"/>
    <w:rsid w:val="007E3F28"/>
    <w:rsid w:val="007E5CE9"/>
    <w:rsid w:val="007E6893"/>
    <w:rsid w:val="007F2052"/>
    <w:rsid w:val="00802375"/>
    <w:rsid w:val="00806F7E"/>
    <w:rsid w:val="0081439E"/>
    <w:rsid w:val="00823797"/>
    <w:rsid w:val="00832A9F"/>
    <w:rsid w:val="00840985"/>
    <w:rsid w:val="00842FC4"/>
    <w:rsid w:val="008457D4"/>
    <w:rsid w:val="0085119B"/>
    <w:rsid w:val="00854F55"/>
    <w:rsid w:val="00867B9B"/>
    <w:rsid w:val="00872DF4"/>
    <w:rsid w:val="00876E96"/>
    <w:rsid w:val="008815FB"/>
    <w:rsid w:val="008A03DA"/>
    <w:rsid w:val="008B02A8"/>
    <w:rsid w:val="008B1218"/>
    <w:rsid w:val="008B32B4"/>
    <w:rsid w:val="008B69EA"/>
    <w:rsid w:val="008B7624"/>
    <w:rsid w:val="008B7BFC"/>
    <w:rsid w:val="008C43D6"/>
    <w:rsid w:val="008D4C76"/>
    <w:rsid w:val="008D4E2A"/>
    <w:rsid w:val="008E2975"/>
    <w:rsid w:val="008E52F9"/>
    <w:rsid w:val="008E7A3F"/>
    <w:rsid w:val="008F00EA"/>
    <w:rsid w:val="008F3099"/>
    <w:rsid w:val="009043FA"/>
    <w:rsid w:val="009055EC"/>
    <w:rsid w:val="00907277"/>
    <w:rsid w:val="00907D74"/>
    <w:rsid w:val="00924E27"/>
    <w:rsid w:val="009413F5"/>
    <w:rsid w:val="00946B7D"/>
    <w:rsid w:val="00946C92"/>
    <w:rsid w:val="0095591D"/>
    <w:rsid w:val="009631C4"/>
    <w:rsid w:val="00965345"/>
    <w:rsid w:val="00973BB1"/>
    <w:rsid w:val="0097634A"/>
    <w:rsid w:val="00984D9A"/>
    <w:rsid w:val="00993591"/>
    <w:rsid w:val="009A2946"/>
    <w:rsid w:val="009A2CB4"/>
    <w:rsid w:val="009A4063"/>
    <w:rsid w:val="009A43BA"/>
    <w:rsid w:val="009A4597"/>
    <w:rsid w:val="009B07A3"/>
    <w:rsid w:val="009B3783"/>
    <w:rsid w:val="009C7D5B"/>
    <w:rsid w:val="009D607C"/>
    <w:rsid w:val="009D75E7"/>
    <w:rsid w:val="009E3999"/>
    <w:rsid w:val="009E5C24"/>
    <w:rsid w:val="009F27E3"/>
    <w:rsid w:val="00A01821"/>
    <w:rsid w:val="00A10DB1"/>
    <w:rsid w:val="00A11FFD"/>
    <w:rsid w:val="00A13172"/>
    <w:rsid w:val="00A136C2"/>
    <w:rsid w:val="00A16B17"/>
    <w:rsid w:val="00A1799C"/>
    <w:rsid w:val="00A2062C"/>
    <w:rsid w:val="00A235AF"/>
    <w:rsid w:val="00A313F6"/>
    <w:rsid w:val="00A32634"/>
    <w:rsid w:val="00A338EE"/>
    <w:rsid w:val="00A34060"/>
    <w:rsid w:val="00A34B66"/>
    <w:rsid w:val="00A36BFB"/>
    <w:rsid w:val="00A41947"/>
    <w:rsid w:val="00A42811"/>
    <w:rsid w:val="00A52E50"/>
    <w:rsid w:val="00A549FB"/>
    <w:rsid w:val="00A55A78"/>
    <w:rsid w:val="00A664A0"/>
    <w:rsid w:val="00A66AC0"/>
    <w:rsid w:val="00A74FA7"/>
    <w:rsid w:val="00A8215A"/>
    <w:rsid w:val="00A85D23"/>
    <w:rsid w:val="00A87D96"/>
    <w:rsid w:val="00A90DCC"/>
    <w:rsid w:val="00AA1816"/>
    <w:rsid w:val="00AB7070"/>
    <w:rsid w:val="00AC167E"/>
    <w:rsid w:val="00AC1E52"/>
    <w:rsid w:val="00AC37DC"/>
    <w:rsid w:val="00AD2978"/>
    <w:rsid w:val="00AE015E"/>
    <w:rsid w:val="00AE726D"/>
    <w:rsid w:val="00AF08D4"/>
    <w:rsid w:val="00AF10AF"/>
    <w:rsid w:val="00AF6C38"/>
    <w:rsid w:val="00B01177"/>
    <w:rsid w:val="00B01E9D"/>
    <w:rsid w:val="00B13C13"/>
    <w:rsid w:val="00B1523E"/>
    <w:rsid w:val="00B25D0A"/>
    <w:rsid w:val="00B26B90"/>
    <w:rsid w:val="00B26BD5"/>
    <w:rsid w:val="00B276D8"/>
    <w:rsid w:val="00B31AB8"/>
    <w:rsid w:val="00B32428"/>
    <w:rsid w:val="00B47D2D"/>
    <w:rsid w:val="00B618C3"/>
    <w:rsid w:val="00B646B0"/>
    <w:rsid w:val="00B64FDB"/>
    <w:rsid w:val="00B65805"/>
    <w:rsid w:val="00B714B5"/>
    <w:rsid w:val="00B76F3F"/>
    <w:rsid w:val="00B83923"/>
    <w:rsid w:val="00B90C8C"/>
    <w:rsid w:val="00B92790"/>
    <w:rsid w:val="00BA10AF"/>
    <w:rsid w:val="00BA1B07"/>
    <w:rsid w:val="00BA2CDF"/>
    <w:rsid w:val="00BA2EF2"/>
    <w:rsid w:val="00BB18B2"/>
    <w:rsid w:val="00BC4A06"/>
    <w:rsid w:val="00BD00B4"/>
    <w:rsid w:val="00BD4D5F"/>
    <w:rsid w:val="00BD594A"/>
    <w:rsid w:val="00BD70B0"/>
    <w:rsid w:val="00BE51CB"/>
    <w:rsid w:val="00BE5D3D"/>
    <w:rsid w:val="00BF01DF"/>
    <w:rsid w:val="00BF1BA8"/>
    <w:rsid w:val="00BF2EEC"/>
    <w:rsid w:val="00C0040E"/>
    <w:rsid w:val="00C03868"/>
    <w:rsid w:val="00C06FAA"/>
    <w:rsid w:val="00C15FAC"/>
    <w:rsid w:val="00C21562"/>
    <w:rsid w:val="00C26CE5"/>
    <w:rsid w:val="00C26E6E"/>
    <w:rsid w:val="00C33019"/>
    <w:rsid w:val="00C34504"/>
    <w:rsid w:val="00C57CFB"/>
    <w:rsid w:val="00C71ADE"/>
    <w:rsid w:val="00C80472"/>
    <w:rsid w:val="00C82DF9"/>
    <w:rsid w:val="00C840F4"/>
    <w:rsid w:val="00C9409E"/>
    <w:rsid w:val="00C944EA"/>
    <w:rsid w:val="00CA2F03"/>
    <w:rsid w:val="00CA5B6A"/>
    <w:rsid w:val="00CB08B0"/>
    <w:rsid w:val="00CB1E9A"/>
    <w:rsid w:val="00CB295F"/>
    <w:rsid w:val="00CB40EB"/>
    <w:rsid w:val="00CB65AD"/>
    <w:rsid w:val="00CC0D0F"/>
    <w:rsid w:val="00CC38EB"/>
    <w:rsid w:val="00CC3EA5"/>
    <w:rsid w:val="00CC66FB"/>
    <w:rsid w:val="00CC6904"/>
    <w:rsid w:val="00CD636B"/>
    <w:rsid w:val="00CE01BE"/>
    <w:rsid w:val="00CE5126"/>
    <w:rsid w:val="00CE7F1B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1124E"/>
    <w:rsid w:val="00D21755"/>
    <w:rsid w:val="00D223A4"/>
    <w:rsid w:val="00D3372D"/>
    <w:rsid w:val="00D45157"/>
    <w:rsid w:val="00D46430"/>
    <w:rsid w:val="00D50FB3"/>
    <w:rsid w:val="00D558E4"/>
    <w:rsid w:val="00D6453F"/>
    <w:rsid w:val="00D75EEB"/>
    <w:rsid w:val="00D772A3"/>
    <w:rsid w:val="00D831B4"/>
    <w:rsid w:val="00DA1313"/>
    <w:rsid w:val="00DA24D3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62C6"/>
    <w:rsid w:val="00DC7F26"/>
    <w:rsid w:val="00DD5C23"/>
    <w:rsid w:val="00DE273E"/>
    <w:rsid w:val="00DF0185"/>
    <w:rsid w:val="00DF3844"/>
    <w:rsid w:val="00DF5743"/>
    <w:rsid w:val="00E0092B"/>
    <w:rsid w:val="00E03806"/>
    <w:rsid w:val="00E041A5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80656"/>
    <w:rsid w:val="00E81688"/>
    <w:rsid w:val="00E8648A"/>
    <w:rsid w:val="00E87FBD"/>
    <w:rsid w:val="00E93DD7"/>
    <w:rsid w:val="00E951A2"/>
    <w:rsid w:val="00E967A9"/>
    <w:rsid w:val="00E97D3E"/>
    <w:rsid w:val="00EA0F3A"/>
    <w:rsid w:val="00EA422E"/>
    <w:rsid w:val="00EC3B85"/>
    <w:rsid w:val="00ED5445"/>
    <w:rsid w:val="00ED7ABB"/>
    <w:rsid w:val="00EE06B5"/>
    <w:rsid w:val="00EE1B3E"/>
    <w:rsid w:val="00EF317F"/>
    <w:rsid w:val="00EF57C6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33C93"/>
    <w:rsid w:val="00F36AD0"/>
    <w:rsid w:val="00F41768"/>
    <w:rsid w:val="00F4301B"/>
    <w:rsid w:val="00F45801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B041A"/>
    <w:rsid w:val="00FB2581"/>
    <w:rsid w:val="00FB6525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446F-F7AC-40D8-89FA-8C8EF22A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18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119</cp:revision>
  <dcterms:created xsi:type="dcterms:W3CDTF">2021-02-09T08:58:00Z</dcterms:created>
  <dcterms:modified xsi:type="dcterms:W3CDTF">2023-11-20T14:30:00Z</dcterms:modified>
</cp:coreProperties>
</file>