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B31BCB">
        <w:rPr>
          <w:b/>
          <w:iCs/>
          <w:sz w:val="24"/>
        </w:rPr>
        <w:t>6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076CA8">
        <w:rPr>
          <w:b/>
          <w:sz w:val="24"/>
          <w:szCs w:val="24"/>
        </w:rPr>
        <w:t>1</w:t>
      </w:r>
      <w:r w:rsidR="00B31BC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B31BCB">
        <w:rPr>
          <w:b/>
          <w:sz w:val="24"/>
          <w:szCs w:val="24"/>
        </w:rPr>
        <w:t>декабря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B31BCB">
        <w:rPr>
          <w:b/>
          <w:sz w:val="24"/>
          <w:szCs w:val="24"/>
        </w:rPr>
        <w:t>0.00 ч.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985"/>
        <w:gridCol w:w="4961"/>
        <w:gridCol w:w="1843"/>
        <w:gridCol w:w="3544"/>
      </w:tblGrid>
      <w:tr w:rsidR="001879ED" w:rsidTr="00E97D3E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E97D3E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65F99" w:rsidRPr="005366CD" w:rsidRDefault="000B12BC" w:rsidP="002A7961">
            <w:pPr>
              <w:pStyle w:val="a8"/>
              <w:ind w:firstLine="426"/>
              <w:jc w:val="both"/>
            </w:pPr>
            <w:r>
              <w:t>Ра</w:t>
            </w:r>
            <w:r w:rsidRPr="000B12BC">
              <w:t xml:space="preserve">ссмотрение </w:t>
            </w:r>
            <w:r w:rsidR="00076CA8">
              <w:t>п</w:t>
            </w:r>
            <w:r w:rsidR="00076CA8" w:rsidRPr="00312539">
              <w:t>роект</w:t>
            </w:r>
            <w:r w:rsidR="00076CA8">
              <w:t>а</w:t>
            </w:r>
            <w:r w:rsidR="00076CA8" w:rsidRPr="00312539">
              <w:t xml:space="preserve"> областного закона</w:t>
            </w:r>
            <w:r w:rsidR="00076CA8">
              <w:t xml:space="preserve"> № </w:t>
            </w:r>
            <w:r w:rsidR="00076CA8" w:rsidRPr="00A75FAE">
              <w:rPr>
                <w:b/>
              </w:rPr>
              <w:t>пз</w:t>
            </w:r>
            <w:r w:rsidR="00076CA8">
              <w:rPr>
                <w:b/>
              </w:rPr>
              <w:t>8</w:t>
            </w:r>
            <w:r w:rsidR="00076CA8" w:rsidRPr="00A75FAE">
              <w:rPr>
                <w:b/>
              </w:rPr>
              <w:t>/</w:t>
            </w:r>
            <w:r w:rsidR="00076CA8">
              <w:rPr>
                <w:b/>
              </w:rPr>
              <w:t>11</w:t>
            </w:r>
            <w:r w:rsidR="00076CA8">
              <w:rPr>
                <w:bCs/>
              </w:rPr>
              <w:t xml:space="preserve">                 </w:t>
            </w:r>
            <w:r w:rsidR="00076CA8" w:rsidRPr="00312539">
              <w:rPr>
                <w:bCs/>
              </w:rPr>
              <w:t>«</w:t>
            </w:r>
            <w:r w:rsidR="00076CA8" w:rsidRPr="00312539">
              <w:t>О бюджете территориального фонда обязательного медицинского страхования Архангельской области на 202</w:t>
            </w:r>
            <w:r w:rsidR="00076CA8">
              <w:t>4</w:t>
            </w:r>
            <w:r w:rsidR="00076CA8" w:rsidRPr="00312539">
              <w:t xml:space="preserve"> год и на плановый период 202</w:t>
            </w:r>
            <w:r w:rsidR="00076CA8">
              <w:t>5</w:t>
            </w:r>
            <w:r w:rsidR="00076CA8" w:rsidRPr="00312539">
              <w:t xml:space="preserve"> и 202</w:t>
            </w:r>
            <w:r w:rsidR="00076CA8">
              <w:t>6</w:t>
            </w:r>
            <w:r w:rsidR="00076CA8" w:rsidRPr="00312539">
              <w:t xml:space="preserve"> годов» </w:t>
            </w:r>
            <w:r w:rsidR="00076CA8" w:rsidRPr="003D4ABB">
              <w:rPr>
                <w:b/>
              </w:rPr>
              <w:t>(</w:t>
            </w:r>
            <w:r w:rsidR="002A7961">
              <w:rPr>
                <w:b/>
              </w:rPr>
              <w:t>второе</w:t>
            </w:r>
            <w:r w:rsidR="00076CA8" w:rsidRPr="003D4ABB">
              <w:rPr>
                <w:b/>
              </w:rPr>
              <w:t xml:space="preserve"> чтение)</w:t>
            </w:r>
          </w:p>
        </w:tc>
        <w:tc>
          <w:tcPr>
            <w:tcW w:w="1985" w:type="dxa"/>
          </w:tcPr>
          <w:p w:rsidR="00757A5A" w:rsidRDefault="00684ADF" w:rsidP="00076CA8">
            <w:pPr>
              <w:shd w:val="clear" w:color="auto" w:fill="FFFFFF"/>
              <w:spacing w:line="253" w:lineRule="atLeast"/>
            </w:pPr>
            <w:r>
              <w:t>Правительство Архангельской области/</w:t>
            </w:r>
          </w:p>
          <w:p w:rsidR="00684ADF" w:rsidRDefault="00684ADF" w:rsidP="00076CA8">
            <w:pPr>
              <w:shd w:val="clear" w:color="auto" w:fill="FFFFFF"/>
              <w:spacing w:line="253" w:lineRule="atLeast"/>
            </w:pPr>
            <w:proofErr w:type="spellStart"/>
            <w:r>
              <w:t>Ясько</w:t>
            </w:r>
            <w:proofErr w:type="spellEnd"/>
            <w:r>
              <w:t xml:space="preserve"> Н.Н.,</w:t>
            </w:r>
          </w:p>
          <w:p w:rsidR="00684ADF" w:rsidRDefault="00684ADF" w:rsidP="00076CA8">
            <w:pPr>
              <w:shd w:val="clear" w:color="auto" w:fill="FFFFFF"/>
              <w:spacing w:line="253" w:lineRule="atLeast"/>
            </w:pPr>
            <w:proofErr w:type="spellStart"/>
            <w:r>
              <w:t>Герштанский</w:t>
            </w:r>
            <w:proofErr w:type="spellEnd"/>
            <w:r>
              <w:t xml:space="preserve"> А.С.,</w:t>
            </w:r>
          </w:p>
          <w:p w:rsidR="00684ADF" w:rsidRPr="003C0AB3" w:rsidRDefault="00BD733C" w:rsidP="00076CA8">
            <w:pPr>
              <w:shd w:val="clear" w:color="auto" w:fill="FFFFFF"/>
              <w:spacing w:line="253" w:lineRule="atLeast"/>
            </w:pPr>
            <w:r>
              <w:t>Дементьев А.А.</w:t>
            </w:r>
          </w:p>
        </w:tc>
        <w:tc>
          <w:tcPr>
            <w:tcW w:w="4961" w:type="dxa"/>
          </w:tcPr>
          <w:p w:rsidR="002C03EB" w:rsidRDefault="002C03EB" w:rsidP="002C03EB">
            <w:pPr>
              <w:ind w:firstLine="317"/>
              <w:jc w:val="both"/>
            </w:pPr>
            <w:proofErr w:type="gramStart"/>
            <w:r>
              <w:t>Комитет по вопросам бюджета, экономики, финансовой и налоговой политике  рассмотрел на своем заседании проект областного закона  № пз8/11                            «О бюджете территориального фонда обязательного медицинского страхования Архангельской области на 2024 год                                   и на плановый период 2025 и 2026 годов», внесенный в порядке законодательной инициативы Правительством Архангельской области и принятый в первом чтении                       15 ноября 2023 года на третьей сессии областного Собрания</w:t>
            </w:r>
            <w:proofErr w:type="gramEnd"/>
            <w:r>
              <w:t xml:space="preserve"> депутатов. </w:t>
            </w:r>
          </w:p>
          <w:p w:rsidR="00911560" w:rsidRDefault="002C03EB" w:rsidP="002C03EB">
            <w:pPr>
              <w:ind w:firstLine="317"/>
              <w:jc w:val="both"/>
            </w:pPr>
            <w:r>
              <w:t>На данный законопроект поправок                         от субъектов права законодательной инициативы не поступило.</w:t>
            </w:r>
          </w:p>
          <w:p w:rsidR="007B1842" w:rsidRPr="00E81688" w:rsidRDefault="007B1842" w:rsidP="002C03EB">
            <w:pPr>
              <w:ind w:firstLine="317"/>
              <w:jc w:val="both"/>
            </w:pP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3C0AB3" w:rsidRPr="00BD4D5F" w:rsidRDefault="007B1842" w:rsidP="007B1842">
            <w:pPr>
              <w:ind w:firstLine="317"/>
              <w:jc w:val="both"/>
            </w:pPr>
            <w:r>
              <w:t>К</w:t>
            </w:r>
            <w:r w:rsidR="002C03EB" w:rsidRPr="002C03EB">
              <w:t>омитет по вопросам бюджета, экономики, финансовой и налоговой политике рекоменд</w:t>
            </w:r>
            <w:r>
              <w:t>овал</w:t>
            </w:r>
            <w:r w:rsidR="002C03EB" w:rsidRPr="002C03EB">
              <w:t xml:space="preserve"> депутатам областного Собрания депутатов </w:t>
            </w:r>
            <w:r w:rsidR="002C03EB" w:rsidRPr="00366399">
              <w:rPr>
                <w:b/>
              </w:rPr>
              <w:t>принять указанный проект областного закона</w:t>
            </w:r>
            <w:r w:rsidR="002C03EB" w:rsidRPr="002C03EB">
              <w:t xml:space="preserve"> </w:t>
            </w:r>
            <w:r>
              <w:t xml:space="preserve">                        </w:t>
            </w:r>
            <w:r w:rsidR="002C03EB" w:rsidRPr="002C03EB">
              <w:t xml:space="preserve">на четвертой сессии Архангельского областного Собрания депутатов восьмого созыва </w:t>
            </w:r>
            <w:r w:rsidR="002C03EB" w:rsidRPr="007B1842">
              <w:rPr>
                <w:b/>
              </w:rPr>
              <w:t>во втором чтении</w:t>
            </w:r>
            <w:r w:rsidR="002C03EB" w:rsidRPr="002C03EB">
              <w:t>.</w:t>
            </w:r>
          </w:p>
        </w:tc>
      </w:tr>
      <w:tr w:rsidR="003C0AB3" w:rsidRPr="001B3D90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0AB3" w:rsidRPr="003C0AB3" w:rsidRDefault="000A3F85" w:rsidP="007B1842">
            <w:pPr>
              <w:jc w:val="both"/>
              <w:rPr>
                <w:bCs/>
              </w:rPr>
            </w:pPr>
            <w:r>
              <w:rPr>
                <w:bCs/>
              </w:rPr>
              <w:t>Рассмотрение п</w:t>
            </w:r>
            <w:r w:rsidRPr="000A3F85">
              <w:rPr>
                <w:bCs/>
              </w:rPr>
              <w:t>роект</w:t>
            </w:r>
            <w:r>
              <w:rPr>
                <w:bCs/>
              </w:rPr>
              <w:t>а</w:t>
            </w:r>
            <w:r w:rsidRPr="000A3F85">
              <w:rPr>
                <w:bCs/>
              </w:rPr>
              <w:t xml:space="preserve"> областного закона </w:t>
            </w:r>
            <w:r w:rsidRPr="000A3F85">
              <w:rPr>
                <w:b/>
                <w:bCs/>
              </w:rPr>
              <w:t>№ пз8/10</w:t>
            </w:r>
            <w:r w:rsidRPr="000A3F85">
              <w:rPr>
                <w:bCs/>
              </w:rPr>
              <w:t xml:space="preserve">                   «Об областном бюджете на 2024 год и на плановый период 2025 и 2026 годов»</w:t>
            </w:r>
            <w:proofErr w:type="gramStart"/>
            <w:r w:rsidR="00F778EA">
              <w:rPr>
                <w:bCs/>
              </w:rPr>
              <w:t>.</w:t>
            </w:r>
            <w:proofErr w:type="gramEnd"/>
            <w:r w:rsidR="00F778EA">
              <w:rPr>
                <w:bCs/>
              </w:rPr>
              <w:t xml:space="preserve"> Рассмотрение </w:t>
            </w:r>
            <w:r w:rsidR="00F778EA">
              <w:rPr>
                <w:bCs/>
              </w:rPr>
              <w:lastRenderedPageBreak/>
              <w:t xml:space="preserve">сводных таблиц поправок к проекту областного закона и к проекту постановления </w:t>
            </w:r>
            <w:r w:rsidR="00EA3345">
              <w:rPr>
                <w:bCs/>
              </w:rPr>
              <w:t>Архангельского областного Собрания депутатов</w:t>
            </w:r>
            <w:r w:rsidRPr="000A3F85">
              <w:rPr>
                <w:bCs/>
              </w:rPr>
              <w:t xml:space="preserve"> (</w:t>
            </w:r>
            <w:r w:rsidR="007B1842" w:rsidRPr="00F778EA">
              <w:rPr>
                <w:b/>
                <w:bCs/>
              </w:rPr>
              <w:t xml:space="preserve">второе </w:t>
            </w:r>
            <w:r w:rsidRPr="000A3F85">
              <w:rPr>
                <w:b/>
                <w:bCs/>
              </w:rPr>
              <w:t>чтение</w:t>
            </w:r>
            <w:r w:rsidRPr="000A3F85">
              <w:rPr>
                <w:bCs/>
              </w:rPr>
              <w:t>)</w:t>
            </w:r>
          </w:p>
        </w:tc>
        <w:tc>
          <w:tcPr>
            <w:tcW w:w="1985" w:type="dxa"/>
          </w:tcPr>
          <w:p w:rsidR="008B02A8" w:rsidRDefault="009C590B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Архангельской области/</w:t>
            </w:r>
          </w:p>
          <w:p w:rsidR="009C590B" w:rsidRDefault="009C590B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Е.Ю.,</w:t>
            </w:r>
          </w:p>
          <w:p w:rsidR="009C590B" w:rsidRPr="003C0AB3" w:rsidRDefault="009C590B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4961" w:type="dxa"/>
          </w:tcPr>
          <w:p w:rsidR="001A4CD1" w:rsidRDefault="001A4CD1" w:rsidP="001A4CD1">
            <w:pPr>
              <w:ind w:firstLine="317"/>
              <w:jc w:val="both"/>
            </w:pPr>
            <w:r>
              <w:t xml:space="preserve">Комитет по вопросам бюджета, финансовой и налоговой политике, рассмотрел на своем заседании проект областного закона «Об областном бюджете на 2024 год и на плановый период 2025                          и 2026 годов», внесенный Правительством Архангельской области и принятый в первом чтении  15 ноября 2023 года на очередной третьей сессии областного Собрания </w:t>
            </w:r>
            <w:r>
              <w:lastRenderedPageBreak/>
              <w:t>депутатов.</w:t>
            </w:r>
          </w:p>
          <w:p w:rsidR="001A4CD1" w:rsidRDefault="001A4CD1" w:rsidP="001A4CD1">
            <w:pPr>
              <w:ind w:firstLine="317"/>
              <w:jc w:val="both"/>
            </w:pPr>
            <w:proofErr w:type="gramStart"/>
            <w:r>
              <w:t>К законопроекту поступили 23 поправки от субъектов права законодательной инициативы: 21 поправка от Правительства Архангельской области, 1 поправка от 18 депутатов областного Собрания депутатов (</w:t>
            </w:r>
            <w:proofErr w:type="spellStart"/>
            <w:r>
              <w:t>Чеснокова</w:t>
            </w:r>
            <w:proofErr w:type="spellEnd"/>
            <w:r>
              <w:t xml:space="preserve"> И.А., Дятлова А.В., Прокопьевой Е.В., Витковой О.К., </w:t>
            </w:r>
            <w:proofErr w:type="spellStart"/>
            <w:r>
              <w:t>Эммануилова</w:t>
            </w:r>
            <w:proofErr w:type="spellEnd"/>
            <w:r>
              <w:t xml:space="preserve"> С.Д., </w:t>
            </w:r>
            <w:proofErr w:type="spellStart"/>
            <w:r>
              <w:t>Годзиша</w:t>
            </w:r>
            <w:proofErr w:type="spellEnd"/>
            <w:r>
              <w:t xml:space="preserve"> И.В., Фроловой И.С., Гвоздева Д.Ю., Николаева С.В., Порошиной О.П., Зари В.Н., </w:t>
            </w:r>
            <w:proofErr w:type="spellStart"/>
            <w:r>
              <w:t>Семушина</w:t>
            </w:r>
            <w:proofErr w:type="spellEnd"/>
            <w:r>
              <w:t xml:space="preserve"> Д.В., </w:t>
            </w:r>
            <w:proofErr w:type="spellStart"/>
            <w:r>
              <w:t>Багрецова</w:t>
            </w:r>
            <w:proofErr w:type="spellEnd"/>
            <w:r>
              <w:t xml:space="preserve"> А.В., Пестова А.В., </w:t>
            </w:r>
            <w:proofErr w:type="spellStart"/>
            <w:r>
              <w:t>Поздеевой</w:t>
            </w:r>
            <w:proofErr w:type="spellEnd"/>
            <w:r>
              <w:t xml:space="preserve"> Е.Н., </w:t>
            </w:r>
            <w:proofErr w:type="spellStart"/>
            <w:r>
              <w:t>Поташева</w:t>
            </w:r>
            <w:proofErr w:type="spellEnd"/>
            <w:r>
              <w:t xml:space="preserve"> А.П., </w:t>
            </w:r>
            <w:proofErr w:type="spellStart"/>
            <w:r>
              <w:t>Шалаурова</w:t>
            </w:r>
            <w:proofErr w:type="spellEnd"/>
            <w:r>
              <w:t xml:space="preserve"> Ю.В., Фролова А.М.),                        1 поправка редакционно-технического характера от депутата </w:t>
            </w:r>
            <w:proofErr w:type="spellStart"/>
            <w:r>
              <w:t>Годзиша</w:t>
            </w:r>
            <w:proofErr w:type="spellEnd"/>
            <w:r>
              <w:t xml:space="preserve"> И.В. </w:t>
            </w:r>
            <w:proofErr w:type="gramEnd"/>
          </w:p>
          <w:p w:rsidR="001A4CD1" w:rsidRDefault="001A4CD1" w:rsidP="001A4CD1">
            <w:pPr>
              <w:ind w:firstLine="317"/>
              <w:jc w:val="both"/>
            </w:pPr>
            <w:r>
              <w:t xml:space="preserve">На поправки к проекту областного закона «Об областном бюджете на 2024 год и на плановый период 2025 и 2026 годов» поступило заключение Правительства Архангельской области о поддержке принятия всех поправок сводной таблицы поправок (с № 1 по № 23). </w:t>
            </w:r>
          </w:p>
          <w:p w:rsidR="001A4CD1" w:rsidRDefault="001A4CD1" w:rsidP="001A4CD1">
            <w:pPr>
              <w:ind w:firstLine="317"/>
              <w:jc w:val="both"/>
            </w:pPr>
            <w:proofErr w:type="gramStart"/>
            <w:r>
              <w:t xml:space="preserve">В соответствии с пунктом 3 статьи </w:t>
            </w:r>
            <w:r w:rsidR="002B05AA">
              <w:t xml:space="preserve">                         </w:t>
            </w:r>
            <w:r>
              <w:t xml:space="preserve">19 областного закона от 23 сентября 2008 года № 562-29-ОЗ «О бюджетном процессе Архангельской области» профильные комитеты областного Собрания депутатов представили в комитет по вопросам бюджета, экономики, финансовой и налоговой политике заключения о рассмотрении </w:t>
            </w:r>
            <w:r w:rsidR="002B05AA">
              <w:t xml:space="preserve">                       </w:t>
            </w:r>
            <w:r>
              <w:t xml:space="preserve">и о поддержке принятия поправки № 1 сводной таблицы поправок, поступившей </w:t>
            </w:r>
            <w:r w:rsidR="002B05AA">
              <w:t xml:space="preserve">               </w:t>
            </w:r>
            <w:r>
              <w:t>от  Правительства Архангельской области, изменяющей основные характеристики областного бюджета, принятые                           в</w:t>
            </w:r>
            <w:proofErr w:type="gramEnd"/>
            <w:r>
              <w:t xml:space="preserve"> </w:t>
            </w:r>
            <w:proofErr w:type="gramStart"/>
            <w:r>
              <w:t>первом</w:t>
            </w:r>
            <w:proofErr w:type="gramEnd"/>
            <w:r>
              <w:t xml:space="preserve"> чтении.  </w:t>
            </w:r>
          </w:p>
          <w:p w:rsidR="001A4CD1" w:rsidRDefault="001A4CD1" w:rsidP="002B05AA">
            <w:pPr>
              <w:ind w:firstLine="317"/>
              <w:jc w:val="both"/>
            </w:pPr>
            <w:proofErr w:type="gramStart"/>
            <w:r>
              <w:lastRenderedPageBreak/>
              <w:t xml:space="preserve">Комитет рекомендует принять поправки №1, № 2, № 3, № 4, № 5, № 6, № 7,  № 8, № 9, № 10, № 11, № 12, № 13, № 14, № 15, </w:t>
            </w:r>
            <w:r w:rsidR="007E24BB">
              <w:t xml:space="preserve">                          </w:t>
            </w:r>
            <w:r>
              <w:t xml:space="preserve">№ 16, № 17, № 18, № 19, № 20, № 21 </w:t>
            </w:r>
            <w:r w:rsidR="007E24BB">
              <w:t xml:space="preserve">                 </w:t>
            </w:r>
            <w:r>
              <w:t xml:space="preserve">сводной таблицы поправок, поступившие </w:t>
            </w:r>
            <w:r w:rsidR="002B05AA">
              <w:t xml:space="preserve">                               </w:t>
            </w:r>
            <w:r>
              <w:t>от Правительства Архангельской области, принять поправку № 22 сводной таблицы поправок, поступившую от депутатов областного Собрания депутатов (</w:t>
            </w:r>
            <w:proofErr w:type="spellStart"/>
            <w:r>
              <w:t>Чеснокова</w:t>
            </w:r>
            <w:proofErr w:type="spellEnd"/>
            <w:r>
              <w:t xml:space="preserve"> И.А., Дятлова А.В., Прокопьевой Е.В., Витковой О.К., </w:t>
            </w:r>
            <w:proofErr w:type="spellStart"/>
            <w:r>
              <w:t>Эммануилова</w:t>
            </w:r>
            <w:proofErr w:type="spellEnd"/>
            <w:r>
              <w:t xml:space="preserve"> С.Д., </w:t>
            </w:r>
            <w:proofErr w:type="spellStart"/>
            <w:r>
              <w:t>Годзиша</w:t>
            </w:r>
            <w:proofErr w:type="spellEnd"/>
            <w:proofErr w:type="gramEnd"/>
            <w:r>
              <w:t xml:space="preserve"> И.В., Фроловой И.С., Гвоздева Д.Ю., Николаева С.В., Порошиной О.П.,                  Зари В.Н., </w:t>
            </w:r>
            <w:proofErr w:type="spellStart"/>
            <w:r>
              <w:t>Семушина</w:t>
            </w:r>
            <w:proofErr w:type="spellEnd"/>
            <w:r>
              <w:t xml:space="preserve"> Д.В., </w:t>
            </w:r>
            <w:proofErr w:type="spellStart"/>
            <w:r>
              <w:t>Багрецова</w:t>
            </w:r>
            <w:proofErr w:type="spellEnd"/>
            <w:r>
              <w:t xml:space="preserve"> А.В., Пестова А.В., </w:t>
            </w:r>
            <w:proofErr w:type="spellStart"/>
            <w:r>
              <w:t>Поздеевой</w:t>
            </w:r>
            <w:proofErr w:type="spellEnd"/>
            <w:r>
              <w:t xml:space="preserve"> Е.Н., </w:t>
            </w:r>
            <w:proofErr w:type="spellStart"/>
            <w:r>
              <w:t>Поташева</w:t>
            </w:r>
            <w:proofErr w:type="spellEnd"/>
            <w:r>
              <w:t xml:space="preserve"> А.П., </w:t>
            </w:r>
            <w:proofErr w:type="spellStart"/>
            <w:r>
              <w:t>Шалаурова</w:t>
            </w:r>
            <w:proofErr w:type="spellEnd"/>
            <w:r>
              <w:t xml:space="preserve"> Ю.В., Фролова А.М.), принять поправку № 23 сводной </w:t>
            </w:r>
            <w:r w:rsidR="007E24BB">
              <w:t xml:space="preserve">                     </w:t>
            </w:r>
            <w:r>
              <w:t xml:space="preserve">таблицы поправок редакционно-технического характера, поступившую от депутата областного Собрания депутатов </w:t>
            </w:r>
            <w:r w:rsidR="00AC1231">
              <w:t xml:space="preserve">                     </w:t>
            </w:r>
            <w:proofErr w:type="spellStart"/>
            <w:r>
              <w:t>Годзиша</w:t>
            </w:r>
            <w:proofErr w:type="spellEnd"/>
            <w:r>
              <w:t xml:space="preserve"> И.В.</w:t>
            </w:r>
          </w:p>
          <w:p w:rsidR="008900E0" w:rsidRDefault="001A4CD1" w:rsidP="00AC1231">
            <w:pPr>
              <w:ind w:firstLine="317"/>
              <w:jc w:val="both"/>
            </w:pPr>
            <w:r>
              <w:t xml:space="preserve">К проекту постановления </w:t>
            </w:r>
            <w:r w:rsidR="00AC1231">
              <w:t xml:space="preserve">                            </w:t>
            </w:r>
            <w:r>
              <w:t xml:space="preserve">«Об областном законе «Об областном бюджете на 2024 год и на плановый период 2025 и 2026 годов» поступили 3 поправки депутатов областного Собрания. Результаты голосования депутатов комитета </w:t>
            </w:r>
            <w:r w:rsidR="00D33A03">
              <w:t xml:space="preserve">                              </w:t>
            </w:r>
            <w:r>
              <w:t>по поправкам к проекту постановления Архангельского областного Собрания депутатов отражены в сводной таблице поправок.</w:t>
            </w:r>
          </w:p>
          <w:p w:rsidR="008900E0" w:rsidRPr="00BF2EEC" w:rsidRDefault="008900E0" w:rsidP="008900E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9C590B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с планом</w:t>
            </w:r>
          </w:p>
        </w:tc>
        <w:tc>
          <w:tcPr>
            <w:tcW w:w="3544" w:type="dxa"/>
          </w:tcPr>
          <w:p w:rsidR="006D4B5F" w:rsidRDefault="001D0E34" w:rsidP="006D4B5F">
            <w:pPr>
              <w:jc w:val="both"/>
            </w:pPr>
            <w:proofErr w:type="gramStart"/>
            <w:r w:rsidRPr="001D0E34">
              <w:t xml:space="preserve">Комитет по вопросам </w:t>
            </w:r>
            <w:r w:rsidR="00BE3579">
              <w:t xml:space="preserve">               </w:t>
            </w:r>
            <w:r w:rsidRPr="001D0E34">
              <w:t>бюджета, экономики, финансовой и налоговой политике предл</w:t>
            </w:r>
            <w:r w:rsidR="00366399">
              <w:t>ожил</w:t>
            </w:r>
            <w:r w:rsidRPr="001D0E34">
              <w:t xml:space="preserve"> депутатам принять поправки, одобренные комитетом, включить данный проект областного закона </w:t>
            </w:r>
            <w:r>
              <w:t xml:space="preserve">                      </w:t>
            </w:r>
            <w:r w:rsidRPr="001D0E34">
              <w:t xml:space="preserve">в повестку дня очередной сессии для рассмотрения </w:t>
            </w:r>
            <w:r>
              <w:t xml:space="preserve">                      </w:t>
            </w:r>
            <w:r w:rsidRPr="001D0E34">
              <w:lastRenderedPageBreak/>
              <w:t xml:space="preserve">и </w:t>
            </w:r>
            <w:r w:rsidRPr="00BE3579">
              <w:rPr>
                <w:b/>
              </w:rPr>
              <w:t>принять указанный                     проект областного закона</w:t>
            </w:r>
            <w:r w:rsidRPr="001D0E34">
              <w:t xml:space="preserve">                       на очередной четвертой сессии Архангельского областного Собрания депутатов восьмого созыва </w:t>
            </w:r>
            <w:r w:rsidRPr="00BE3579">
              <w:rPr>
                <w:b/>
              </w:rPr>
              <w:t>во втором чтении                                       с учетом поправок, одобренных комитетом</w:t>
            </w:r>
            <w:r w:rsidRPr="001D0E34">
              <w:t xml:space="preserve">.  </w:t>
            </w:r>
            <w:proofErr w:type="gramEnd"/>
          </w:p>
          <w:p w:rsidR="003C0AB3" w:rsidRPr="001B3D90" w:rsidRDefault="003C0AB3" w:rsidP="00CA2F03">
            <w:pPr>
              <w:jc w:val="both"/>
            </w:pP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D54909" w:rsidRPr="00FE2DD6" w:rsidRDefault="00D54909" w:rsidP="00D54909">
            <w:pPr>
              <w:pStyle w:val="ac"/>
              <w:autoSpaceDE w:val="0"/>
              <w:autoSpaceDN w:val="0"/>
              <w:adjustRightInd w:val="0"/>
              <w:ind w:left="34" w:firstLine="39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 областного закона </w:t>
            </w:r>
            <w:r w:rsidRPr="00FE2DD6">
              <w:rPr>
                <w:rFonts w:eastAsiaTheme="minorHAnsi"/>
                <w:lang w:eastAsia="en-US"/>
              </w:rPr>
              <w:t>№</w:t>
            </w:r>
            <w:r w:rsidRPr="00FE2DD6">
              <w:rPr>
                <w:rFonts w:eastAsiaTheme="minorHAnsi"/>
                <w:b/>
                <w:lang w:eastAsia="en-US"/>
              </w:rPr>
              <w:t xml:space="preserve"> пз8/</w:t>
            </w:r>
            <w:r w:rsidRPr="00FE2DD6">
              <w:rPr>
                <w:rFonts w:eastAsiaTheme="minorHAnsi"/>
                <w:b/>
                <w:bCs/>
                <w:lang w:eastAsia="en-US"/>
              </w:rPr>
              <w:t xml:space="preserve">29                    </w:t>
            </w:r>
            <w:r w:rsidRPr="00FE2DD6">
              <w:rPr>
                <w:rFonts w:eastAsiaTheme="minorHAnsi"/>
                <w:lang w:eastAsia="en-US"/>
              </w:rPr>
              <w:t xml:space="preserve">«О внесении </w:t>
            </w:r>
            <w:r w:rsidRPr="00FE2DD6">
              <w:rPr>
                <w:rFonts w:eastAsiaTheme="minorHAnsi"/>
                <w:lang w:eastAsia="en-US"/>
              </w:rPr>
              <w:lastRenderedPageBreak/>
              <w:t>изменений в областной закон                 «Об областном бюджете на 2023 год и на плановый период 2024 и 2025 годов»</w:t>
            </w:r>
            <w:r>
              <w:rPr>
                <w:rFonts w:eastAsiaTheme="minorHAnsi"/>
                <w:lang w:eastAsia="en-US"/>
              </w:rPr>
              <w:t>.</w:t>
            </w:r>
            <w:r w:rsidRPr="00FE2DD6">
              <w:rPr>
                <w:rFonts w:eastAsiaTheme="minorHAnsi"/>
                <w:lang w:eastAsia="en-US"/>
              </w:rPr>
              <w:t xml:space="preserve"> </w:t>
            </w:r>
            <w:r w:rsidRPr="005B3EAC">
              <w:t>Рассмотрение сводн</w:t>
            </w:r>
            <w:r>
              <w:t>ой</w:t>
            </w:r>
            <w:r w:rsidRPr="005B3EAC">
              <w:t xml:space="preserve"> таблиц</w:t>
            </w:r>
            <w:r>
              <w:t xml:space="preserve">ы поправок </w:t>
            </w:r>
            <w:r w:rsidRPr="00FE2DD6">
              <w:rPr>
                <w:rFonts w:eastAsiaTheme="minorHAnsi"/>
                <w:b/>
                <w:lang w:eastAsia="en-US"/>
              </w:rPr>
              <w:t>(первое и второе чтение)</w:t>
            </w:r>
          </w:p>
          <w:p w:rsidR="003C0AB3" w:rsidRPr="005366CD" w:rsidRDefault="003C0AB3" w:rsidP="00D54909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</w:pPr>
          </w:p>
        </w:tc>
        <w:tc>
          <w:tcPr>
            <w:tcW w:w="1985" w:type="dxa"/>
          </w:tcPr>
          <w:p w:rsidR="003F405A" w:rsidRDefault="007271B0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Архангельской области/</w:t>
            </w:r>
          </w:p>
          <w:p w:rsidR="007271B0" w:rsidRDefault="000C6F65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Е.Ю.,</w:t>
            </w:r>
          </w:p>
          <w:p w:rsidR="000C6F65" w:rsidRPr="00167C21" w:rsidRDefault="000C6F65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Дементьев А.А.</w:t>
            </w:r>
          </w:p>
        </w:tc>
        <w:tc>
          <w:tcPr>
            <w:tcW w:w="4961" w:type="dxa"/>
          </w:tcPr>
          <w:p w:rsidR="00F8502D" w:rsidRDefault="00F8502D" w:rsidP="00F8502D">
            <w:pPr>
              <w:ind w:firstLine="426"/>
              <w:jc w:val="both"/>
            </w:pPr>
            <w:proofErr w:type="gramStart"/>
            <w:r>
              <w:lastRenderedPageBreak/>
              <w:t xml:space="preserve">В соответствии со статьями 25 </w:t>
            </w:r>
            <w:r w:rsidR="00100DE8">
              <w:t xml:space="preserve">                                  </w:t>
            </w:r>
            <w:r>
              <w:t xml:space="preserve">и 26 областного закона от 23 сентября            2008 года № 562-29-ОЗ «О бюджетном процессе Архангельской области» комитет </w:t>
            </w:r>
            <w:r>
              <w:lastRenderedPageBreak/>
              <w:t xml:space="preserve">рассмотрел на своем заседании проект областного закона № пз8/29 «О внесении изменений в областной закон «Об областном бюджете на 2023 год и на плановый период 2024 и 2025 годов», внесенный Правительством Архангельской области, </w:t>
            </w:r>
            <w:r w:rsidR="00100DE8">
              <w:t xml:space="preserve">                    </w:t>
            </w:r>
            <w:r>
              <w:t>и отмечает следующее.</w:t>
            </w:r>
            <w:proofErr w:type="gramEnd"/>
          </w:p>
          <w:p w:rsidR="00F8502D" w:rsidRDefault="00F8502D" w:rsidP="00F8502D">
            <w:pPr>
              <w:ind w:firstLine="426"/>
              <w:jc w:val="both"/>
            </w:pPr>
            <w:r>
              <w:t xml:space="preserve">В вышеуказанном проекте областного закона предлагается на 2023 год: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- увеличить доходную часть </w:t>
            </w:r>
            <w:proofErr w:type="gramStart"/>
            <w:r>
              <w:t>областного</w:t>
            </w:r>
            <w:proofErr w:type="gramEnd"/>
            <w:r>
              <w:t xml:space="preserve"> бюджета в целом на сумму                                   +6,47 млн. рублей за счет:</w:t>
            </w:r>
          </w:p>
          <w:p w:rsidR="00F8502D" w:rsidRDefault="00F8502D" w:rsidP="00F8502D">
            <w:pPr>
              <w:ind w:firstLine="426"/>
              <w:jc w:val="both"/>
            </w:pPr>
            <w:r>
              <w:t>возврата в областной бюджет компенсации ущерба учреждением, подведомственным министерству спорта Архангельской области в сумме +1,77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возврата в областной бюджет неиспользованных остатков средств </w:t>
            </w:r>
            <w:r w:rsidR="00100DE8">
              <w:t xml:space="preserve">      </w:t>
            </w:r>
            <w:r>
              <w:t>субсидий прошлых лет учреждениями, подведомственными министерству культуры Архангельской области в сумме +4,70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ab/>
              <w:t xml:space="preserve">- увеличить расходную часть областного бюджета в целом  на  сумму +6,47 млн. рублей за счет возврата неиспользованных остатков субсидий прошлых лет и возврата компенсации ущерба, в том числе: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1) по министерству культуры Архангельской области в общей сумме                     +4,70 млн. рублей, в том числе: для ГБУ </w:t>
            </w:r>
            <w:r w:rsidR="00100DE8">
              <w:t xml:space="preserve">                     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1 Баренцева региона» на замену оконных блоков в зданиях филиала «</w:t>
            </w:r>
            <w:proofErr w:type="spellStart"/>
            <w:r>
              <w:t>Плесецкая</w:t>
            </w:r>
            <w:proofErr w:type="spellEnd"/>
            <w:r>
              <w:t xml:space="preserve"> детская школа искусств» в сумме +1,03 млн. </w:t>
            </w:r>
            <w:r>
              <w:lastRenderedPageBreak/>
              <w:t xml:space="preserve">рублей; для ГБУ АО «Архангельский краеведческий музей» на капитальный ремонт выставочного зала в связи </w:t>
            </w:r>
            <w:r w:rsidR="00100DE8">
              <w:t xml:space="preserve">                                </w:t>
            </w:r>
            <w:r>
              <w:t xml:space="preserve">с выявлением дополнительных работ </w:t>
            </w:r>
            <w:r w:rsidR="00100DE8">
              <w:t xml:space="preserve">                      </w:t>
            </w:r>
            <w:r>
              <w:t>+3,67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2) по министерству спорта Архангельской области в общей сумме             +1,77 млн. рублей, в том числе: на проведение официальных физкультурных мероприятий и спортивных мероприятий Архангельской области, включенных </w:t>
            </w:r>
            <w:r w:rsidR="007A3411">
              <w:t xml:space="preserve">                           </w:t>
            </w:r>
            <w:r>
              <w:t xml:space="preserve">в календарный план, подготовку и участие спортсменов спортивных сборных команд Архангельской области во всероссийских соревнованиях в сумме +1,32 млн. рублей; для  ГАУ ДО АО «СШОР «Поморье» </w:t>
            </w:r>
            <w:r w:rsidR="007A3411">
              <w:t xml:space="preserve">                          </w:t>
            </w:r>
            <w:r>
              <w:t xml:space="preserve">на компенсацию оплаты стоимости проезда </w:t>
            </w:r>
            <w:r w:rsidR="007A3411">
              <w:t xml:space="preserve">                  </w:t>
            </w:r>
            <w:r>
              <w:t>и провоза багажа к месту отдыха и обратно                в сумме +0,45 млн. рублей.</w:t>
            </w:r>
          </w:p>
          <w:p w:rsidR="00F8502D" w:rsidRDefault="00F8502D" w:rsidP="00F8502D">
            <w:pPr>
              <w:ind w:firstLine="426"/>
              <w:jc w:val="both"/>
            </w:pPr>
            <w:proofErr w:type="gramStart"/>
            <w:r>
              <w:t xml:space="preserve">Кроме того, в связи со сложившейся экономией по расходам на предоставление отдельных мер социальной поддержки (снижение численности получателей), предлагается перераспределить ассигнования на 2023 год, предусмотренные </w:t>
            </w:r>
            <w:r w:rsidR="007A3411">
              <w:t xml:space="preserve">                                     </w:t>
            </w:r>
            <w:r>
              <w:t>по министерству труда, занятости и социального развития Архангельской области, в сумме 44,77 млн. рублей, уменьшив ассигнования  на: ежемесячные денежные выплаты ветеранам труда в сумме                                         -0,938 млн. рублей;</w:t>
            </w:r>
            <w:proofErr w:type="gramEnd"/>
            <w:r>
              <w:t xml:space="preserve"> ежемесячные денежные выплаты труженикам тыла в сумме </w:t>
            </w:r>
            <w:r w:rsidR="007A3411">
              <w:t xml:space="preserve">                                  </w:t>
            </w:r>
            <w:r>
              <w:t xml:space="preserve">-0,006 млн. рублей; ежемесячные денежные выплаты реабилитированным лицам и лицам, признанным пострадавшими от политических репрессий в сумме -0,107 млн. рублей; </w:t>
            </w:r>
            <w:r>
              <w:lastRenderedPageBreak/>
              <w:t xml:space="preserve">ежемесячные доплаты к пенсии инвалидам боевых действий в Афганистане, на Северном Кавказе в сумме -0,008 млн. рублей; </w:t>
            </w:r>
            <w:proofErr w:type="gramStart"/>
            <w:r>
              <w:t>ежемесячные денежные выплаты членам семей погибших (умерших) военнослужащих в Афганистане, на Северном Кавказе в сумме                                  -0,038 млн. рублей; ежемесячное материальное обеспечение граждан, имеющих особые заслуги в развитии социальной сферы в сумме -0,187 млн. рублей; дополнительное материальное обеспечение граждан, имеющих государственные награды в сумме -0,014 млн. рублей; выплату социального пособия на погребение в сумме -0,162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ежемесячное пособие на ребенка в сумме -7,72 млн. рублей; ежемесячное пособие </w:t>
            </w:r>
            <w:r w:rsidR="007A3411">
              <w:t xml:space="preserve">                   </w:t>
            </w:r>
            <w:r>
              <w:t xml:space="preserve">на ребенка, не посещающего дошкольную образовательную организацию в сумме                     -2,13 млн. рублей; ежемесячные денежные выплаты на приобретение твердого топлива несовершеннолетним детям, состоящим </w:t>
            </w:r>
            <w:r w:rsidR="007A3411">
              <w:t xml:space="preserve">                  </w:t>
            </w:r>
            <w:r>
              <w:t xml:space="preserve">на иждивении и проживающим в семьях, где оба родителя являются инвалидами либо одинокий родитель является инвалидом </w:t>
            </w:r>
            <w:r w:rsidR="007A3411">
              <w:t xml:space="preserve">                   </w:t>
            </w:r>
            <w:r>
              <w:t>в сумме -0,012 млн. рублей;</w:t>
            </w:r>
            <w:proofErr w:type="gramEnd"/>
            <w:r>
              <w:t xml:space="preserve"> </w:t>
            </w:r>
            <w:proofErr w:type="gramStart"/>
            <w:r>
              <w:t xml:space="preserve">дополнительные меры социальной поддержки лицам, награжденным медалью ордена «Родительская слава» или орденом «Родительская слава» в сумме </w:t>
            </w:r>
            <w:r w:rsidR="007A3411">
              <w:t xml:space="preserve">                                    </w:t>
            </w:r>
            <w:r>
              <w:t xml:space="preserve">-0,008 млн. рублей; ежемесячное пособие по уходу за ребенком-инвалидом </w:t>
            </w:r>
            <w:r w:rsidR="001330DD">
              <w:t xml:space="preserve">                                         </w:t>
            </w:r>
            <w:r>
              <w:t xml:space="preserve">в сумме -0,506 млн. рублей рубля; единовременные денежные выплаты женщинам, родившим первого ребенка </w:t>
            </w:r>
            <w:r w:rsidR="001330DD">
              <w:t xml:space="preserve">                      </w:t>
            </w:r>
            <w:r>
              <w:t xml:space="preserve">в возрасте от 18 до 25 лет включительно </w:t>
            </w:r>
            <w:r w:rsidR="001330DD">
              <w:t xml:space="preserve">                  </w:t>
            </w:r>
            <w:r>
              <w:lastRenderedPageBreak/>
              <w:t>в сумме -1,70 млн. рублей;</w:t>
            </w:r>
            <w:proofErr w:type="gramEnd"/>
            <w:r>
              <w:t xml:space="preserve"> обеспечение мер социальной поддержки многодетных семей </w:t>
            </w:r>
            <w:r w:rsidR="001330DD">
              <w:t xml:space="preserve">                    </w:t>
            </w:r>
            <w:r>
              <w:t xml:space="preserve">в денежной форме в сумме -8,42 млн. рублей; выплаты многодетным семьям взамен предоставления им земельных участков </w:t>
            </w:r>
            <w:r w:rsidR="001330DD">
              <w:t xml:space="preserve">                       </w:t>
            </w:r>
            <w:r>
              <w:t xml:space="preserve">в сумме 21,97 млн. рублей; оплату </w:t>
            </w:r>
            <w:r w:rsidR="001330DD">
              <w:t xml:space="preserve">                   </w:t>
            </w:r>
            <w:r>
              <w:t xml:space="preserve">проезда (компенсацию стоимости </w:t>
            </w:r>
            <w:r w:rsidR="001330DD">
              <w:t xml:space="preserve">               </w:t>
            </w:r>
            <w:r>
              <w:t xml:space="preserve">проезда) несовершеннолетним детям </w:t>
            </w:r>
            <w:r w:rsidR="001330DD">
              <w:t xml:space="preserve">                      </w:t>
            </w:r>
            <w:r>
              <w:t xml:space="preserve">с онкологическими заболеваниями на лечение в сумме -0,78 млн. рублей; улучшение социально-бытового положения отдельных категорий ветеранов и инвалидов Великой Отечественной войны,  не имеющих оснований для обеспечения жильем в сумме </w:t>
            </w:r>
            <w:r w:rsidR="001330DD">
              <w:t xml:space="preserve">     </w:t>
            </w:r>
            <w:r>
              <w:t>-0,04 млн. рублей,</w:t>
            </w:r>
            <w:r w:rsidR="001330DD">
              <w:t xml:space="preserve"> </w:t>
            </w:r>
            <w:r>
              <w:t>и увеличив ассигнования на предоставление мер социальной поддержки ветеранов труда по оплате жилищно-коммунальных услуг в сумме                   +44,77 млн. рублей.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На законопроект поступили </w:t>
            </w:r>
            <w:r w:rsidR="008C3286">
              <w:t xml:space="preserve">            </w:t>
            </w:r>
            <w:r>
              <w:t>заключения от контрольно-счетной палаты Архангельской области и прокуратуры Архангельской области, в которых                    не содержится замечаний.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На данный законопроект поступило 7 поправок от субъектов права законодательной инициативы: 6 поправок от Правительства Архангельской области (поправки № 1, № 2, № 3, № 4, № 5 и № 6 сводной таблицы поправок) и 1 поправка от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(редакционно-технического характера). Результаты голосования отражены</w:t>
            </w:r>
            <w:r w:rsidR="008C3286">
              <w:t xml:space="preserve"> </w:t>
            </w:r>
            <w:r>
              <w:t>в сводной таблице поправок.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Поправкой № 1 (сводной таблицы поправок) Правительства Архангельской </w:t>
            </w:r>
            <w:r>
              <w:lastRenderedPageBreak/>
              <w:t>области предлагается увеличить доходы областного бюджета</w:t>
            </w:r>
            <w:r w:rsidR="008C3286">
              <w:t xml:space="preserve"> </w:t>
            </w:r>
            <w:r>
              <w:t xml:space="preserve">за счет прочих безвозмездных поступлений от ПАО «Газпром» в 2023 году на 114,9 млн. рублей и на 2024 год на 300,0 млн. рублей. Данные средства предлагается направить министерству строительства и архитектуры Архангельской области на проектирование  и строительство канализационных очистных сооружений мощностью до 2500 куб. </w:t>
            </w:r>
            <w:proofErr w:type="gramStart"/>
            <w:r>
              <w:t>м</w:t>
            </w:r>
            <w:proofErr w:type="gramEnd"/>
            <w:r>
              <w:t xml:space="preserve">/ сутки  с трассами напорного коллектора </w:t>
            </w:r>
            <w:r w:rsidR="008C3286">
              <w:t xml:space="preserve">                     </w:t>
            </w:r>
            <w:r>
              <w:t xml:space="preserve">в пос. Приводино </w:t>
            </w:r>
            <w:proofErr w:type="spellStart"/>
            <w:r>
              <w:t>Котласского</w:t>
            </w:r>
            <w:proofErr w:type="spellEnd"/>
            <w:r>
              <w:t xml:space="preserve"> района».</w:t>
            </w:r>
          </w:p>
          <w:p w:rsidR="00F8502D" w:rsidRDefault="00F8502D" w:rsidP="00F8502D">
            <w:pPr>
              <w:ind w:firstLine="426"/>
              <w:jc w:val="both"/>
            </w:pPr>
            <w:r>
              <w:t>Принятие данной поправки обеспечено источниками финансирования.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Поправкой № 2 (сводной таблицы поправок) Правительства Архангельской области предлагается на 2023 год: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увеличить прогнозируемые доходы </w:t>
            </w:r>
            <w:proofErr w:type="gramStart"/>
            <w:r>
              <w:t>областного</w:t>
            </w:r>
            <w:proofErr w:type="gramEnd"/>
            <w:r>
              <w:t xml:space="preserve"> бюджета на 1 634,6 млн. рублей за счет: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а) налоговых и неналоговых доходов </w:t>
            </w:r>
            <w:r w:rsidR="0094773E">
              <w:t xml:space="preserve">           </w:t>
            </w:r>
            <w:r>
              <w:t>на 1 560,8 млн. рублей по следующим источникам: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налогу на добычу полезных ископаемых в виде природных алмазов </w:t>
            </w:r>
            <w:r w:rsidR="0094773E">
              <w:t xml:space="preserve">                </w:t>
            </w:r>
            <w:r>
              <w:t xml:space="preserve">на 1 005,1 млн. рублей;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налогу, взимаемому в связи </w:t>
            </w:r>
            <w:r w:rsidR="0094773E">
              <w:t xml:space="preserve">                            </w:t>
            </w:r>
            <w:r>
              <w:t>с применением упрощенной системы налогообложения на 20,5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налогу на профессиональный доход </w:t>
            </w:r>
            <w:r w:rsidR="0094773E">
              <w:t xml:space="preserve">      </w:t>
            </w:r>
            <w:r>
              <w:t xml:space="preserve">на 16,6 млн. рублей;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налогу на имущество организаций </w:t>
            </w:r>
            <w:r w:rsidR="006F4126">
              <w:t xml:space="preserve">              </w:t>
            </w:r>
            <w:r>
              <w:t>на 291,3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регулярным платежам за добычу полезных ископаемых (роялти) при выполнении соглашений о разделе продукции </w:t>
            </w:r>
            <w:r>
              <w:lastRenderedPageBreak/>
              <w:t>на 20,7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 сборам за пользование водными биологическими ресурсами  на 162,7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 государственной пошлине на 13,3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 доходам, получаемым в виде арендной платы либо иной платы</w:t>
            </w:r>
            <w:r w:rsidR="006F4126">
              <w:t xml:space="preserve"> </w:t>
            </w:r>
            <w:r>
              <w:t xml:space="preserve">за передачу </w:t>
            </w:r>
            <w:r w:rsidR="006F4126">
              <w:t xml:space="preserve">                          </w:t>
            </w:r>
            <w:r>
              <w:t>в возмездное пользование государственного имущества</w:t>
            </w:r>
            <w:r w:rsidR="006F4126">
              <w:t xml:space="preserve"> </w:t>
            </w:r>
            <w:r>
              <w:t>на 0,7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 плате по соглашениям об установлении сервитутов в отношении земельных участков, находящихся </w:t>
            </w:r>
            <w:r w:rsidR="006F4126">
              <w:t xml:space="preserve">                            </w:t>
            </w:r>
            <w:r>
              <w:t>в государственной собственности на                    0,2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 административным платежам и сборам на 0,6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по штрафам, санкциям, возмещению ущерба на 29,0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б) доходов от возврата неиспользованных остатков субсидий прошлых лет на 73,8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уменьшить расходы областного бюджета за счет экономии по министерству финансов Архангельской области на 121,9 млн. рублей, в том числе: по субсидиям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вопросов местного значения в сумме 26,2 млн. рублей; по расходам на обслуживание государственного долга Архангельской области в сумме 95,7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увеличить расходы областного бюджета (за счет дополнительных доходов и экономии по расходам) на 1 756,6 млн. рублей министерству топливно-энергетического комплекса и жилищно-коммунального </w:t>
            </w:r>
            <w:r>
              <w:lastRenderedPageBreak/>
              <w:t xml:space="preserve">хозяйства Архангельской области </w:t>
            </w:r>
            <w:r w:rsidR="00AF683B">
              <w:t xml:space="preserve">                                </w:t>
            </w:r>
            <w:r>
              <w:t xml:space="preserve">на предоставление </w:t>
            </w:r>
            <w:proofErr w:type="gramStart"/>
            <w:r>
              <w:t>субсидий</w:t>
            </w:r>
            <w:proofErr w:type="gramEnd"/>
            <w:r>
              <w:t xml:space="preserve"> на возмещение недополученных доходов, возникающих </w:t>
            </w:r>
            <w:r w:rsidR="00AF683B">
              <w:t xml:space="preserve">                     </w:t>
            </w:r>
            <w:r>
              <w:t>в результате государственного регулирования тарифов (цен) на коммунальные услуги, в том числе:</w:t>
            </w:r>
          </w:p>
          <w:p w:rsidR="00F8502D" w:rsidRDefault="00F8502D" w:rsidP="00F8502D">
            <w:pPr>
              <w:ind w:firstLine="426"/>
              <w:jc w:val="both"/>
            </w:pPr>
            <w:r>
              <w:t>розничных цен на сжиженный газ, реализуемый для бытовых нужд населения на сумму 23,3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тарифов на электрическую энергию, поставляемую покупателям</w:t>
            </w:r>
            <w:r w:rsidR="006F4126">
              <w:t xml:space="preserve"> </w:t>
            </w:r>
            <w:r>
              <w:t>на розничных рынках Архангельской области на сумму 396,8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тарифов на тепловую энергию, горячую воду в открытой системе, </w:t>
            </w:r>
            <w:proofErr w:type="gramStart"/>
            <w:r>
              <w:t>поставляемые</w:t>
            </w:r>
            <w:proofErr w:type="gramEnd"/>
            <w:r>
              <w:t xml:space="preserve"> населению и потребителям, приравненным </w:t>
            </w:r>
            <w:r w:rsidR="006F4126">
              <w:t xml:space="preserve">                 </w:t>
            </w:r>
            <w:r>
              <w:t>к населению на 948,0 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>розничных цен на топливо твердое, реализуемое населению для нужд отопления в сумме 61,0 млн. рублей;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тарифов на горячую воду в закрытой системе, питьевую воду и (или) услуги водоотведения для населения и потребителей, приравненных к населению на сумму </w:t>
            </w:r>
            <w:r w:rsidR="00D37E48">
              <w:t xml:space="preserve">                         </w:t>
            </w:r>
            <w:r>
              <w:t>327,5 млн. рублей.</w:t>
            </w:r>
          </w:p>
          <w:p w:rsidR="00F8502D" w:rsidRDefault="00F8502D" w:rsidP="00F8502D">
            <w:pPr>
              <w:ind w:firstLine="426"/>
              <w:jc w:val="both"/>
            </w:pPr>
            <w:r>
              <w:t>Принятие данной поправки обеспечено источниками финансирования.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Поправкой № 3 (сводной таблицы поправок) Правительства Архангельской области предлагается в 2023 году в целях обеспечения своевременного возврата привлеченных (с единого казначейского счета областного бюджета) средств учреждений и юридических лиц предусмотреть на эти цели 402,0 млн. рублей за счет увеличения объема привлечения </w:t>
            </w:r>
            <w:r>
              <w:lastRenderedPageBreak/>
              <w:t xml:space="preserve">коммерческих кредитов. 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В связи с </w:t>
            </w:r>
            <w:proofErr w:type="gramStart"/>
            <w:r>
              <w:t>вышеуказанным</w:t>
            </w:r>
            <w:proofErr w:type="gramEnd"/>
            <w:r>
              <w:t xml:space="preserve"> предлагается внести изменения в показатели 2023 года программы государственных внутренних заимствований Архангельской области и источников финансирования дефицита областного бюджета, предусматривающие увеличение привлечения коммерческих кредитов в размере 402,0 млн. рублей.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Указанные изменения приведут </w:t>
            </w:r>
            <w:r w:rsidR="00D37E48">
              <w:t xml:space="preserve">                        </w:t>
            </w:r>
            <w:r>
              <w:t xml:space="preserve">к увеличению верхнего предела государственного долга Архангельской области на 402,0 млн. рублей, который составит: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на 1 января 2024 года – 67 756,0млн. рублей;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на 1 января 2025 года – 67 610,8 млн. рублей; </w:t>
            </w:r>
          </w:p>
          <w:p w:rsidR="00F8502D" w:rsidRDefault="00F8502D" w:rsidP="00F8502D">
            <w:pPr>
              <w:ind w:firstLine="426"/>
              <w:jc w:val="both"/>
            </w:pPr>
            <w:r>
              <w:t>на 1 января 2026 года – 72 570,0 млн. рублей.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Принятие поправки не потребует выделения дополнительных средств                   </w:t>
            </w:r>
            <w:proofErr w:type="gramStart"/>
            <w:r>
              <w:t>из</w:t>
            </w:r>
            <w:proofErr w:type="gramEnd"/>
            <w:r>
              <w:t xml:space="preserve"> областного бюджета.</w:t>
            </w:r>
          </w:p>
          <w:p w:rsidR="00F8502D" w:rsidRDefault="00F8502D" w:rsidP="00F8502D">
            <w:pPr>
              <w:ind w:firstLine="426"/>
              <w:jc w:val="both"/>
            </w:pPr>
            <w:proofErr w:type="gramStart"/>
            <w:r>
              <w:t xml:space="preserve">Поправкой № 4 (сводной таблицы поправок) Правительства Архангельской области предлагается увеличить на 2023 год бюджетные ассигнования министерству образования Архангельской области </w:t>
            </w:r>
            <w:r w:rsidR="00D37E48">
              <w:t xml:space="preserve">                             </w:t>
            </w:r>
            <w:r>
              <w:t>в сумме</w:t>
            </w:r>
            <w:r w:rsidR="00D37E48">
              <w:t xml:space="preserve"> </w:t>
            </w:r>
            <w:r>
              <w:t xml:space="preserve">17,4 млн. рублей </w:t>
            </w:r>
            <w:r w:rsidR="00596E2C">
              <w:t xml:space="preserve">                                         </w:t>
            </w:r>
            <w:r>
              <w:t>на обеспечение деятельности</w:t>
            </w:r>
            <w:r w:rsidR="00D37E48">
              <w:t xml:space="preserve"> </w:t>
            </w:r>
            <w:r>
              <w:t xml:space="preserve">учреждений, подведомственных министерству за счет доходов от возврата государственными учреждениями, подведомственными министерству образования Архангельской области, субсидий на иные цели, </w:t>
            </w:r>
            <w:r w:rsidR="00596E2C">
              <w:t xml:space="preserve">                               </w:t>
            </w:r>
            <w:r>
              <w:t>не использованные в 2022 году.</w:t>
            </w:r>
            <w:proofErr w:type="gramEnd"/>
          </w:p>
          <w:p w:rsidR="00F8502D" w:rsidRDefault="00F8502D" w:rsidP="00F8502D">
            <w:pPr>
              <w:ind w:firstLine="426"/>
              <w:jc w:val="both"/>
            </w:pPr>
            <w:r>
              <w:lastRenderedPageBreak/>
              <w:t>Принятие данной поправки обеспечено источниками финансирования.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Поправкой № 5 (сводной таблицы поправок) Правительства Архангельской области предлагается увеличить на 2023 год бюджетные ассигнования министерству здравоохранения Архангельской области </w:t>
            </w:r>
            <w:r w:rsidR="00596E2C">
              <w:t xml:space="preserve">                   </w:t>
            </w:r>
            <w:r>
              <w:t xml:space="preserve">в сумме 31,8 млн. рублей на обеспечение лекарственными препаратами отдельных групп населения за счет доходов </w:t>
            </w:r>
            <w:r w:rsidR="00596E2C">
              <w:t xml:space="preserve">                                </w:t>
            </w:r>
            <w:r>
              <w:t>от возврата остатков бюджетными учреждениями, подведомственными министерству здравоохранения Архангельской области, неиспользованных субсидий прошлых лет.</w:t>
            </w:r>
          </w:p>
          <w:p w:rsidR="00F8502D" w:rsidRDefault="00F8502D" w:rsidP="00F8502D">
            <w:pPr>
              <w:ind w:firstLine="426"/>
              <w:jc w:val="both"/>
            </w:pPr>
            <w:r>
              <w:t>Принятие данной поправки обеспечено источниками финансирования.</w:t>
            </w:r>
          </w:p>
          <w:p w:rsidR="00F8502D" w:rsidRDefault="00F8502D" w:rsidP="00F8502D">
            <w:pPr>
              <w:ind w:firstLine="426"/>
              <w:jc w:val="both"/>
            </w:pPr>
            <w:proofErr w:type="gramStart"/>
            <w:r>
              <w:t xml:space="preserve">Поправкой № 6 (сводной таблицы поправок) Правительства Архангельской области предлагается перераспределить </w:t>
            </w:r>
            <w:r w:rsidR="00596E2C">
              <w:t xml:space="preserve">                   </w:t>
            </w:r>
            <w:r>
              <w:t xml:space="preserve">в 2023 году бюджетные ассигнования, предусмотренные по министерству труда, занятости и социального развития Архангельской области в сумме </w:t>
            </w:r>
            <w:r w:rsidR="00903656">
              <w:t xml:space="preserve">                              </w:t>
            </w:r>
            <w:r>
              <w:t xml:space="preserve">41,4 млн. рублей на предоставление субвенции бюджету Фонда пенсионного </w:t>
            </w:r>
            <w:r w:rsidR="00AF683B">
              <w:t xml:space="preserve">                        </w:t>
            </w:r>
            <w:r>
              <w:t>и социального страхования Российской Федерации для выплаты ежемесячного пособия в связи с рождением и воспитанием ребенка за счет ожидаемой экономии по осуществлению ежемесячных денежных</w:t>
            </w:r>
            <w:proofErr w:type="gramEnd"/>
            <w:r>
              <w:t xml:space="preserve"> выплат, назначаемых в случае рождения третьего ребенка или последующих детей до достижения ребенком возраста трех лет, ежемесячных выплат на детей в возрасте </w:t>
            </w:r>
            <w:r w:rsidR="00903656">
              <w:t xml:space="preserve">                       </w:t>
            </w:r>
            <w:r>
              <w:t xml:space="preserve">от 3 до 7 лет включительно, выплат </w:t>
            </w:r>
            <w:r>
              <w:lastRenderedPageBreak/>
              <w:t>региональных социальных доплат к пенсии.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Принятие поправки не потребует дополнительных средств </w:t>
            </w:r>
            <w:proofErr w:type="gramStart"/>
            <w:r>
              <w:t>областного</w:t>
            </w:r>
            <w:proofErr w:type="gramEnd"/>
            <w:r>
              <w:t xml:space="preserve"> бюджета.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Поправкой № 7 (сводной таблицы поправок) депутата областного Собрания депутатов </w:t>
            </w:r>
            <w:proofErr w:type="spellStart"/>
            <w:r>
              <w:t>Годзиша</w:t>
            </w:r>
            <w:proofErr w:type="spellEnd"/>
            <w:r>
              <w:t xml:space="preserve"> И.В. вносятся редакционно-технические правки по тексту законопроекта. 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В результате данных изменений </w:t>
            </w:r>
            <w:r w:rsidR="00903656">
              <w:t xml:space="preserve">                        </w:t>
            </w:r>
            <w:r>
              <w:t xml:space="preserve">(с учетом поправок) доходы областного бюджета на 2023 год в целом составят </w:t>
            </w:r>
            <w:r w:rsidR="00903656">
              <w:t xml:space="preserve">                  </w:t>
            </w:r>
            <w:r>
              <w:t xml:space="preserve">129 727,3 млн. рублей (с увеличением                         на +1 805,3 млн. рублей), расходы областного бюджета составят 153 000,8 млн. рублей </w:t>
            </w:r>
            <w:r w:rsidR="00F450BF">
              <w:t xml:space="preserve">                     </w:t>
            </w:r>
            <w:r>
              <w:t xml:space="preserve">(с увеличением на +1 805,3 млн. рублей).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не изменится </w:t>
            </w:r>
            <w:r w:rsidR="00F450BF">
              <w:t xml:space="preserve">          </w:t>
            </w:r>
            <w:r>
              <w:t>и составит -23 273,5 млн. рублей.</w:t>
            </w:r>
          </w:p>
          <w:p w:rsidR="00F8502D" w:rsidRDefault="00F8502D" w:rsidP="00F8502D">
            <w:pPr>
              <w:ind w:firstLine="426"/>
              <w:jc w:val="both"/>
            </w:pPr>
            <w:r>
              <w:t xml:space="preserve">На 2024 год доходы и расходы </w:t>
            </w:r>
            <w:proofErr w:type="gramStart"/>
            <w:r>
              <w:t>областного</w:t>
            </w:r>
            <w:proofErr w:type="gramEnd"/>
            <w:r>
              <w:t xml:space="preserve"> бюджета (с учетом поправок) увеличатся на +300,0 млн. рублей и составят 128 382,4 млн. рублей </w:t>
            </w:r>
            <w:r w:rsidR="00AF683B">
              <w:t xml:space="preserve">                                                        </w:t>
            </w:r>
            <w:r>
              <w:t xml:space="preserve">и 128 308,4 млн. рублей соответственно. Дефицит </w:t>
            </w:r>
            <w:proofErr w:type="gramStart"/>
            <w:r>
              <w:t>областного</w:t>
            </w:r>
            <w:proofErr w:type="gramEnd"/>
            <w:r>
              <w:t xml:space="preserve"> бюджета не изменится </w:t>
            </w:r>
            <w:r w:rsidR="00AF683B">
              <w:t xml:space="preserve">      </w:t>
            </w:r>
            <w:r>
              <w:t>и составит -74,0 млн. рублей.</w:t>
            </w:r>
          </w:p>
          <w:p w:rsidR="0007156C" w:rsidRDefault="00F8502D" w:rsidP="00F8502D">
            <w:pPr>
              <w:ind w:firstLine="426"/>
              <w:jc w:val="both"/>
            </w:pPr>
            <w:r>
              <w:t xml:space="preserve">На 2025 год основные параметры </w:t>
            </w:r>
            <w:proofErr w:type="gramStart"/>
            <w:r>
              <w:t>областного</w:t>
            </w:r>
            <w:proofErr w:type="gramEnd"/>
            <w:r>
              <w:t xml:space="preserve"> бюджета по доходам, расходам </w:t>
            </w:r>
            <w:r w:rsidR="00F450BF">
              <w:t xml:space="preserve">               </w:t>
            </w:r>
            <w:r>
              <w:t>и дефициту не меняются.</w:t>
            </w:r>
          </w:p>
          <w:p w:rsidR="00366399" w:rsidRPr="002F1B7B" w:rsidRDefault="00366399" w:rsidP="00F8502D">
            <w:pPr>
              <w:ind w:firstLine="426"/>
              <w:jc w:val="both"/>
            </w:pPr>
          </w:p>
        </w:tc>
        <w:tc>
          <w:tcPr>
            <w:tcW w:w="1843" w:type="dxa"/>
          </w:tcPr>
          <w:p w:rsidR="003C0AB3" w:rsidRPr="00867B9B" w:rsidRDefault="00570BD6" w:rsidP="003F405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380FE1" w:rsidRPr="00380FE1" w:rsidRDefault="00380FE1" w:rsidP="00380FE1">
            <w:pPr>
              <w:jc w:val="both"/>
            </w:pPr>
            <w:r>
              <w:t>К</w:t>
            </w:r>
            <w:r w:rsidRPr="00380FE1">
              <w:t xml:space="preserve">омитет </w:t>
            </w:r>
            <w:r>
              <w:t xml:space="preserve">                  </w:t>
            </w:r>
            <w:r w:rsidRPr="00380FE1">
              <w:t xml:space="preserve">по вопросам бюджета, экономики, финансовой </w:t>
            </w:r>
            <w:r>
              <w:t xml:space="preserve">                              </w:t>
            </w:r>
            <w:r w:rsidRPr="00380FE1">
              <w:t xml:space="preserve">и налоговой политике </w:t>
            </w:r>
            <w:r w:rsidRPr="00380FE1">
              <w:lastRenderedPageBreak/>
              <w:t>рекоменд</w:t>
            </w:r>
            <w:r>
              <w:t>овал</w:t>
            </w:r>
            <w:r w:rsidRPr="00380FE1">
              <w:t xml:space="preserve"> депутатам областного Собрания депутатов </w:t>
            </w:r>
            <w:r w:rsidRPr="00366399">
              <w:rPr>
                <w:b/>
              </w:rPr>
              <w:t>принять указанный проект областного закона</w:t>
            </w:r>
            <w:r w:rsidRPr="00380FE1">
              <w:t xml:space="preserve"> на </w:t>
            </w:r>
            <w:r w:rsidR="00366399">
              <w:t xml:space="preserve">                    </w:t>
            </w:r>
            <w:r w:rsidRPr="00380FE1">
              <w:t xml:space="preserve">четвертой сессии Архангельского областного Собрания депутатов восьмого созыва </w:t>
            </w:r>
            <w:r w:rsidRPr="00366399">
              <w:rPr>
                <w:b/>
              </w:rPr>
              <w:t>в первом                            и во втором чтениях с учетом одобренных поправок</w:t>
            </w:r>
            <w:r w:rsidRPr="00380FE1">
              <w:t xml:space="preserve">. </w:t>
            </w:r>
          </w:p>
          <w:p w:rsidR="003C0AB3" w:rsidRPr="006743B5" w:rsidRDefault="003C0AB3" w:rsidP="00094101">
            <w:pPr>
              <w:jc w:val="both"/>
            </w:pPr>
          </w:p>
        </w:tc>
      </w:tr>
      <w:tr w:rsidR="006E29D1" w:rsidRPr="00B27A37" w:rsidTr="00E97D3E">
        <w:trPr>
          <w:trHeight w:val="344"/>
        </w:trPr>
        <w:tc>
          <w:tcPr>
            <w:tcW w:w="817" w:type="dxa"/>
          </w:tcPr>
          <w:p w:rsidR="006E29D1" w:rsidRPr="003C0AB3" w:rsidRDefault="006E29D1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6E29D1" w:rsidRDefault="006E29D1" w:rsidP="006537C6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Рассмотрение п</w:t>
            </w:r>
            <w:r w:rsidRPr="006E29D1">
              <w:rPr>
                <w:rFonts w:eastAsiaTheme="minorHAnsi"/>
                <w:color w:val="000000"/>
                <w:lang w:eastAsia="en-US"/>
              </w:rPr>
              <w:t>роект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6E29D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537C6" w:rsidRPr="00BF0932">
              <w:t xml:space="preserve">постановления </w:t>
            </w:r>
            <w:r w:rsidR="006537C6">
              <w:t xml:space="preserve">               № </w:t>
            </w:r>
            <w:r w:rsidR="006537C6" w:rsidRPr="000E68D2">
              <w:rPr>
                <w:b/>
              </w:rPr>
              <w:t>пп8/28</w:t>
            </w:r>
            <w:r w:rsidR="006537C6">
              <w:t xml:space="preserve">                     </w:t>
            </w:r>
            <w:r w:rsidR="006537C6" w:rsidRPr="00BF0932">
              <w:t xml:space="preserve">«Об </w:t>
            </w:r>
            <w:proofErr w:type="gramStart"/>
            <w:r w:rsidR="006537C6" w:rsidRPr="00BF0932">
              <w:t>отчете</w:t>
            </w:r>
            <w:proofErr w:type="gramEnd"/>
            <w:r w:rsidR="006537C6" w:rsidRPr="00BF0932">
              <w:t xml:space="preserve"> об исполнении бюджета </w:t>
            </w:r>
            <w:r w:rsidR="006537C6" w:rsidRPr="00BF0932">
              <w:lastRenderedPageBreak/>
              <w:t>территориального фонда обязательного медицинского страхования Архангельской области за девять месяцев                    202</w:t>
            </w:r>
            <w:r w:rsidR="006537C6">
              <w:t>3</w:t>
            </w:r>
            <w:r w:rsidR="006537C6" w:rsidRPr="00BF0932">
              <w:t xml:space="preserve"> года»</w:t>
            </w:r>
          </w:p>
        </w:tc>
        <w:tc>
          <w:tcPr>
            <w:tcW w:w="1985" w:type="dxa"/>
          </w:tcPr>
          <w:p w:rsidR="006E29D1" w:rsidRDefault="000C6F65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Архангельской области/</w:t>
            </w:r>
          </w:p>
          <w:p w:rsidR="000C6F65" w:rsidRDefault="000C6F65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Ясько</w:t>
            </w:r>
            <w:proofErr w:type="spellEnd"/>
            <w:r>
              <w:rPr>
                <w:sz w:val="24"/>
                <w:szCs w:val="24"/>
              </w:rPr>
              <w:t xml:space="preserve"> Н.Н.,</w:t>
            </w:r>
          </w:p>
          <w:p w:rsidR="000C6F65" w:rsidRDefault="000C6F65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Герштанский</w:t>
            </w:r>
            <w:proofErr w:type="spellEnd"/>
            <w:r>
              <w:rPr>
                <w:sz w:val="24"/>
                <w:szCs w:val="24"/>
              </w:rPr>
              <w:t xml:space="preserve"> А.С.,</w:t>
            </w:r>
          </w:p>
          <w:p w:rsidR="000C6F65" w:rsidRPr="00167C21" w:rsidRDefault="00FB3984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4961" w:type="dxa"/>
          </w:tcPr>
          <w:p w:rsidR="00351218" w:rsidRDefault="00351218" w:rsidP="00351218">
            <w:pPr>
              <w:ind w:firstLine="426"/>
              <w:jc w:val="both"/>
            </w:pPr>
            <w:r>
              <w:t xml:space="preserve">Бюджет территориального фонда обязательного медицинского страхования Архангельской области на 2023 год принят областным законом от 20 декабря 2022 года № 654-40-ОЗ «О бюджете территориального фонда обязательного медицинского страхования Архангельской области                                                   </w:t>
            </w:r>
            <w:r>
              <w:lastRenderedPageBreak/>
              <w:t>на 2023 год и на плановый период 2024 и 2025 годов».</w:t>
            </w:r>
          </w:p>
          <w:p w:rsidR="00351218" w:rsidRDefault="00351218" w:rsidP="00351218">
            <w:pPr>
              <w:ind w:firstLine="426"/>
              <w:jc w:val="both"/>
            </w:pPr>
            <w:r>
              <w:t>Согласно Отчету, доходы бюджета территориального фонда обязательного медицинского страхования за девять месяцев 2023 года составили 21 103,0 млн. рублей (74,4 %  к утвержденным областным законом назначениям), или на -1,1 % меньше, чем за аналогичный период 2022 года (на -238,8 млн. рублей), в том числе: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-неналоговые доходы 109,2 млн. рублей (исполнение за отчетный                          период – 95,1 %), с увеличением на +36,8 млн. рублей по сравнению с аналогичным периодом 2022 года или на +50,8 %;  </w:t>
            </w:r>
          </w:p>
          <w:p w:rsidR="00351218" w:rsidRDefault="00351218" w:rsidP="00351218">
            <w:pPr>
              <w:ind w:firstLine="426"/>
              <w:jc w:val="both"/>
            </w:pPr>
            <w:r>
              <w:t>-безвозмездные поступления составили 20 993,8 млн. рублей (исполнение  за отчетный период - 74,3 %). За 9 месяцев 2023 года произошло уменьшение объема безвозмездных поступлений на -275,6 млн. рублей или на -1,3% по сравнению                               с аналогичным периодом 2022 года.</w:t>
            </w:r>
          </w:p>
          <w:p w:rsidR="00351218" w:rsidRDefault="00351218" w:rsidP="00351218">
            <w:pPr>
              <w:ind w:firstLine="426"/>
              <w:jc w:val="both"/>
            </w:pPr>
            <w:r>
              <w:t>Общая сумма неналоговых доходов включает следующие доходы: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прочие доходы от компенсации затрат бюджетов ТФОМС  40,7 млн. рублей (110,8 % к утвержденным областным законом назначениям) или больше на +36,4 млн. рублей  или в 9,4 раза по сравнению </w:t>
            </w:r>
            <w:r w:rsidR="00074F29">
              <w:t xml:space="preserve">                             </w:t>
            </w:r>
            <w:r>
              <w:t>с аналогичным периодом 2022 года;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штрафы, санкции, возмещение </w:t>
            </w:r>
            <w:r w:rsidR="00074F29">
              <w:t xml:space="preserve">                 </w:t>
            </w:r>
            <w:r>
              <w:t xml:space="preserve">ущерба 16,9 млн. рублей                                           (136,2% к утвержденным областным законом назначениям) или меньше                                      на -0,6 млн. рублей или -3,4 %; 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прочие неналоговые поступления </w:t>
            </w:r>
            <w:r>
              <w:lastRenderedPageBreak/>
              <w:t xml:space="preserve">(финансовые санкции к медицинским организациям) 51,5 млн. рублей (78,6 % к утвержденным областным законом назначениям) или больше на +0,9 млн. рублей или на +1,8 % по сравнению                              с аналогичным периодом 2022 года. 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Поступление средств на финансовое обеспечение организации ОМС составило </w:t>
            </w:r>
            <w:r w:rsidR="00074F29">
              <w:t xml:space="preserve">                 </w:t>
            </w:r>
            <w:r>
              <w:t>21 335,2 млн. рублей (выше на +237,4 млн. рублей или на +1,1 % по сравнению                          с аналогичным периодом 2022 года), из них:</w:t>
            </w:r>
          </w:p>
          <w:p w:rsidR="00351218" w:rsidRDefault="00351218" w:rsidP="00351218">
            <w:pPr>
              <w:ind w:firstLine="426"/>
              <w:jc w:val="both"/>
            </w:pPr>
            <w:r>
              <w:t>- субвенция из бюджета ФОМС на финансовое обеспечение организации ОМС на территориях субъектов Российской Федерации 20 984,9 млн. рублей (исполнение за отчетный период - 75,0 %), увеличение на 4,4 % или на +892,2 млн. рублей                          по сравнению с аналогичным периодом прошлого года;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прочие межбюджетные трансферты, передаваемые в бюджет территориального фонда – 350,3 млн. рублей (61,8%). Данные средства поступили в рамках осуществления межтерриториальных расчетов между территориальными фондами ОМС </w:t>
            </w:r>
            <w:r w:rsidR="00074F29">
              <w:t xml:space="preserve">                          </w:t>
            </w:r>
            <w:r>
              <w:t xml:space="preserve">за медицинскую помощь, оказанную медицинскими организациями Архангельской области лицам, застрахованным на территориях других субъектов Российской Федерации. По сравнению с аналогичным периодом прошлого года объем поступлений уменьшился на -81,9 млн. рублей или </w:t>
            </w:r>
            <w:r w:rsidR="00074F29">
              <w:t xml:space="preserve">                      </w:t>
            </w:r>
            <w:r>
              <w:t xml:space="preserve">на 18,9% в связи со снижением количества обращений граждан, застрахованных </w:t>
            </w:r>
            <w:r w:rsidR="00074F29">
              <w:t xml:space="preserve">                                      </w:t>
            </w:r>
            <w:r>
              <w:t xml:space="preserve">на территориях других субъектов Российской </w:t>
            </w:r>
            <w:r>
              <w:lastRenderedPageBreak/>
              <w:t>Федерации, в медицинские организации Архангельской области;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</w:t>
            </w:r>
            <w:proofErr w:type="gramStart"/>
            <w:r>
              <w:t xml:space="preserve">межбюджетные трансферты, передаваемые бюджетам территориальных фондов ОМС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 поступили</w:t>
            </w:r>
            <w:proofErr w:type="gramEnd"/>
            <w:r>
              <w:t xml:space="preserve"> в сумме 39,4 млн. рублей (50%). </w:t>
            </w:r>
            <w:proofErr w:type="gramStart"/>
            <w:r>
              <w:t xml:space="preserve">В соответствии </w:t>
            </w:r>
            <w:r w:rsidR="00074F29">
              <w:t xml:space="preserve">                          </w:t>
            </w:r>
            <w:r>
              <w:t xml:space="preserve">с Правилами предоставления межбюджетных трансфертов из бюджета ФОМС бюджетам территориальных фондов ОМС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</w:t>
            </w:r>
            <w:r w:rsidR="00074F29">
              <w:t xml:space="preserve">                              </w:t>
            </w:r>
            <w:r>
              <w:t xml:space="preserve">и среднего медицинского </w:t>
            </w:r>
            <w:r w:rsidR="00074F29">
              <w:t xml:space="preserve">                               </w:t>
            </w:r>
            <w:r>
              <w:t xml:space="preserve">персонала, утвержденными постановлением Правительства Российской Федерации </w:t>
            </w:r>
            <w:r w:rsidR="00074F29">
              <w:t xml:space="preserve">                             </w:t>
            </w:r>
            <w:r>
              <w:t>от 27 декабря 2019 г. № 1910, перечисление иных межбюджетных трансфертов осуществляется из бюджета ФОМС ежемесячно исходя из одной двенадцатой годового объема бюджетных ассигнований, предусмотренных на предоставление иных межбюджетных</w:t>
            </w:r>
            <w:proofErr w:type="gramEnd"/>
            <w:r>
              <w:t xml:space="preserve"> трансфертов; 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 xml:space="preserve">- межбюджетные трансферты, передаваемые бюджетам территориальных фондов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поступили в сумме 0,29 млн. рублей (50%) или меньше аналогичного периода прошлого года </w:t>
            </w:r>
            <w:r w:rsidR="00074F29">
              <w:t xml:space="preserve">                      </w:t>
            </w:r>
            <w:r>
              <w:t xml:space="preserve">на -6,6 млн. рублей и на -89,4 %. </w:t>
            </w:r>
            <w:r w:rsidR="00074F29">
              <w:t xml:space="preserve">                                    </w:t>
            </w:r>
            <w:r>
              <w:lastRenderedPageBreak/>
              <w:t>В соответствии с Правилами предоставления межбюджетных трансфертов из бюджета ФОМС</w:t>
            </w:r>
            <w:proofErr w:type="gramEnd"/>
            <w:r>
              <w:t xml:space="preserve"> </w:t>
            </w:r>
            <w:proofErr w:type="gramStart"/>
            <w:r>
              <w:t xml:space="preserve">бюджетам территориальных фондов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 и профилактических медицинских осмотров населения, утвержденными постановлением Правительства Российской Федерации </w:t>
            </w:r>
            <w:r w:rsidR="00274028">
              <w:t xml:space="preserve">                        </w:t>
            </w:r>
            <w:r>
              <w:t>от 30 декабря 2019 года</w:t>
            </w:r>
            <w:r w:rsidR="00274028">
              <w:t xml:space="preserve"> </w:t>
            </w:r>
            <w:r>
              <w:t xml:space="preserve">№ 1940, перечисление иных межбюджетных трансфертов осуществляется из бюджета ФОМС ежемесячно, исходя из одной двенадцатой годового объема бюджетных ассигнований, предусмотренных </w:t>
            </w:r>
            <w:r w:rsidR="00274028">
              <w:t xml:space="preserve">                                    </w:t>
            </w:r>
            <w:r>
              <w:t>на предоставление иных межбюджетных</w:t>
            </w:r>
            <w:proofErr w:type="gramEnd"/>
            <w:r>
              <w:t xml:space="preserve"> трансфертов; 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 xml:space="preserve">Доходы бюджета территориального фонда от возврата остатков субсидий                 и иных межбюджетных трансфертов прошлых лет составили 1,15 млн. рублей                        (224,6 %) или меньше на -0,25 млн. рублей меньше или на -17,8 % по сравнению </w:t>
            </w:r>
            <w:r w:rsidR="00274028">
              <w:t xml:space="preserve">                               </w:t>
            </w:r>
            <w:r>
              <w:t xml:space="preserve">с аналогичным периодом 2022 года, из них 0,45 млн. рублей поступили                             от министерства здравоохранения Архангельской области как часть единовременных выплат, возвращенных медицинскими работниками, в связи </w:t>
            </w:r>
            <w:r w:rsidR="00274028">
              <w:t xml:space="preserve">                           </w:t>
            </w:r>
            <w:r>
              <w:t>с расторжением договоров, заключенных</w:t>
            </w:r>
            <w:proofErr w:type="gramEnd"/>
            <w:r>
              <w:t xml:space="preserve"> </w:t>
            </w:r>
            <w:r w:rsidR="00274028">
              <w:t xml:space="preserve">                       </w:t>
            </w:r>
            <w:r>
              <w:t xml:space="preserve">в предыдущие годы, 0,70 млн. рублей поступили в рамках межтерриториальных расчетов как возврат межбюджетных </w:t>
            </w:r>
            <w:r>
              <w:lastRenderedPageBreak/>
              <w:t>трансфертов прошлых лет из бюджетов территориальных фондов ОМС других субъектов Российской Федерации.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>Возврат остатков субсидий, субвенций и иных межбюджетных трансфертов, имеющих целевое назначение, прошлых лет составил -382,2 млн. рублей (102,56%) возврат остатков субсидий, субвенций и иных межбюджетных трансфертов, имеющих целевое назначение, прошлых лет, по сравнению с аналогичным отчетным периодом прошлого года больше на +0,27 млн. рублей или на +240,5%, в том числе: -37,1 млн. рублей – возврат в бюджет ФОМС средств прошлых лет</w:t>
            </w:r>
            <w:proofErr w:type="gramEnd"/>
            <w:r>
              <w:t xml:space="preserve"> на финансовое обеспечение организации ОМС </w:t>
            </w:r>
            <w:r w:rsidR="00274028">
              <w:t xml:space="preserve">                                 </w:t>
            </w:r>
            <w:r>
              <w:t xml:space="preserve">на территориях субъектов Российской Федерации; -0,45 млн. рублей – возврат </w:t>
            </w:r>
            <w:r w:rsidR="00274028">
              <w:t xml:space="preserve">                     </w:t>
            </w:r>
            <w:r>
              <w:t xml:space="preserve">в бюджет ФОМС средств на осуществление единовременных выплат медицинским работникам, поступивших из </w:t>
            </w:r>
            <w:proofErr w:type="gramStart"/>
            <w:r>
              <w:t>областного</w:t>
            </w:r>
            <w:proofErr w:type="gramEnd"/>
            <w:r>
              <w:t xml:space="preserve"> бюджета в связи с расторжением договоров </w:t>
            </w:r>
            <w:r w:rsidR="00274028">
              <w:t xml:space="preserve">                </w:t>
            </w:r>
            <w:r>
              <w:t xml:space="preserve">с медицинскими работниками, заключенных в предыдущие годы; -343,3 млн. рублей – возврат в бюджет ФОМС в соответствии </w:t>
            </w:r>
            <w:r w:rsidR="00274028">
              <w:t xml:space="preserve">                      </w:t>
            </w:r>
            <w:r>
              <w:t>с частью 5 статьи 242 Бюджетного кодекса Российской Федерации сре</w:t>
            </w:r>
            <w:proofErr w:type="gramStart"/>
            <w:r>
              <w:t>дств пр</w:t>
            </w:r>
            <w:proofErr w:type="gramEnd"/>
            <w:r>
              <w:t xml:space="preserve">ошлых лет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              на оплату труда врачей и среднего медицинского персонала; </w:t>
            </w:r>
            <w:r w:rsidR="00274028">
              <w:t xml:space="preserve">                    </w:t>
            </w:r>
            <w:r>
              <w:t xml:space="preserve">-0,79 млн. рублей – возврат в бюджет ФОМС в соответствии с частью 5 статьи 242 Бюджетного кодекса Российской Федерации остатка неиспользованных в 2022 году средств на финансовое обеспечение осуществления денежных выплат стимулирующего характера медицинским </w:t>
            </w:r>
            <w:r>
              <w:lastRenderedPageBreak/>
              <w:t>работникам за выявление онкологических заболеваний в ходе проведения диспансеризации и профилактических медицинских осмотров населения;                             -0,02 млн. рублей – возврат в областной бюджет в соответствии с частью 5                 статьи 242 Бюджетного кодекса Российской Федерации остатка средств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ОМС в 2022 году;                                 -0,54 млн. рублей – возврат межбюджетных трансфертов прошлых лет в бюджеты территориальных фондов ОМС других субъектов Российской Федерации в рамках межтерриториальных расчетов.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Расходы бюджета территориального фонда ОМС за девять месяцев 2023 года составили 19 670,3 млн. рублей или 66,9 % </w:t>
            </w:r>
            <w:r w:rsidR="00274028">
              <w:t xml:space="preserve">                    </w:t>
            </w:r>
            <w:r>
              <w:t>к утвержденным областным законом  назначениям и 66,9% к бюджетной росписи, что на +1,4 % больше,                                             чем за аналогичный период 2022 года (на +265,7 млн. рублей).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>Большая часть расходов бюджета фонда 19 151,2 млн. рублей (67,3 %) направлена на финансовое обеспечение организации ОМС за счет субвенции ФОМС, что больше показателя за аналогичный период прошлого года на +847,9 млн. рублей или на +4,6 %, в том числе средства перечислены на оплату медицинской помощи</w:t>
            </w:r>
            <w:r w:rsidR="00325CA7">
              <w:t xml:space="preserve"> </w:t>
            </w:r>
            <w:r>
              <w:t xml:space="preserve">18 338,4 млн. рублей (из них на оплату счетов за декабрь 2022 года </w:t>
            </w:r>
            <w:r>
              <w:lastRenderedPageBreak/>
              <w:t>за счет остатка</w:t>
            </w:r>
            <w:proofErr w:type="gramEnd"/>
            <w:r>
              <w:t xml:space="preserve"> </w:t>
            </w:r>
            <w:proofErr w:type="gramStart"/>
            <w:r>
              <w:t>средств субвенции ФОМС прошлого года – 636,6 млн. рублей), на ведение дела страховых медицинских организаций 189,9 млн. рублей, что не превышает установленного областным законом № 654-40-ОЗ норматива 1,0%, в территориальные фонды ОМС других субъектов Российской Федерации на оплату медицинской помощи, оказанной за пределами территории страхования лицам, застрахованным</w:t>
            </w:r>
            <w:r w:rsidR="00325CA7">
              <w:t xml:space="preserve"> </w:t>
            </w:r>
            <w:r>
              <w:t>на территории Архангельской области 622,8 млн. рублей (74,0 %) или больше на +22,9 млн. рублей и</w:t>
            </w:r>
            <w:proofErr w:type="gramEnd"/>
            <w:r>
              <w:t xml:space="preserve"> на +3,8 % (из них за счет остатка средств субвенции ФОМС 2022 года – 1,44 млн. рублей). </w:t>
            </w:r>
          </w:p>
          <w:p w:rsidR="00351218" w:rsidRDefault="00351218" w:rsidP="00351218">
            <w:pPr>
              <w:ind w:firstLine="426"/>
              <w:jc w:val="both"/>
            </w:pPr>
            <w:r>
              <w:t>На финансовое обеспечение расходов на оплату медицинской помощи, оказанной в медицинских организациях Архангельской области, лицам, застрахованным на территории других субъектов Российской Федерации, направлено 337,5 млн. рублей (55,7 %). По сравнению с аналогичным периодом прошлого года указанные расходы уменьшились на -59,9 млн. рублей или на -15,1%. Средства перечислены в медицинские организации Архангельской области на оплату медицинской помощи, оказанной лицам, застрахованным на территориях других субъектов Российской Федерации.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На финансовое обеспечение организации ОМС в страховые медицинские организации за счет прочих поступлений направлено </w:t>
            </w:r>
            <w:r w:rsidR="00325CA7">
              <w:t xml:space="preserve">                   </w:t>
            </w:r>
            <w:r>
              <w:t xml:space="preserve">1,74 млн. рублей (33,4%). 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В медицинские организации на основании их заявок на </w:t>
            </w:r>
            <w:proofErr w:type="spellStart"/>
            <w:r>
              <w:t>софинансирование</w:t>
            </w:r>
            <w:proofErr w:type="spellEnd"/>
            <w:r>
              <w:t xml:space="preserve"> </w:t>
            </w:r>
            <w:r>
              <w:lastRenderedPageBreak/>
              <w:t xml:space="preserve">расходов на оплату труда врачей и среднего медицинского персонала перечислено </w:t>
            </w:r>
            <w:r w:rsidR="00325CA7">
              <w:t xml:space="preserve">                </w:t>
            </w:r>
            <w:r>
              <w:t>29,65 млн. рублей (37,7%), рост по сравнению с аналогичным периодом  2022 года составил +12,95 млн. рублей или 77,5%.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направлено </w:t>
            </w:r>
            <w:r w:rsidR="00325CA7">
              <w:t xml:space="preserve">                </w:t>
            </w:r>
            <w:r>
              <w:t xml:space="preserve">56,8 млн. рублей (50,3%), или 57,9% от </w:t>
            </w:r>
            <w:proofErr w:type="gramStart"/>
            <w:r>
              <w:t>плана</w:t>
            </w:r>
            <w:proofErr w:type="gramEnd"/>
            <w:r>
              <w:t xml:space="preserve"> утвержденного на 28 сентября 2023 года. </w:t>
            </w:r>
            <w:r w:rsidR="00325CA7">
              <w:t xml:space="preserve">                  </w:t>
            </w:r>
            <w:proofErr w:type="gramStart"/>
            <w:r>
              <w:t xml:space="preserve">В соответствии с постановлением Правительства Российской Федерации от 26 февраля 2021 года № 273                              «Об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страхования, нормированного страхового запаса территориального фонда обязательного медицинского страхования для финансового обеспечения мероприятий </w:t>
            </w:r>
            <w:r w:rsidR="00325CA7">
              <w:t xml:space="preserve">                 </w:t>
            </w:r>
            <w: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="00325CA7">
              <w:t xml:space="preserve">                             </w:t>
            </w:r>
            <w:r>
              <w:t>по приобретению   и проведению ремонта медицинского оборудования</w:t>
            </w:r>
            <w:proofErr w:type="gramEnd"/>
            <w:r>
              <w:t xml:space="preserve">» </w:t>
            </w:r>
            <w:proofErr w:type="gramStart"/>
            <w:r>
              <w:t xml:space="preserve">указанные средства направлены: на организацию дополнительного профессионального образования медицинских работников по программам повышения квалификации в сумме 0,02 млн. рублей  или 57,8 % от Плана; </w:t>
            </w:r>
            <w:r>
              <w:lastRenderedPageBreak/>
              <w:t xml:space="preserve">на приобретение медицинского оборудования                                             в сумме 28,16 млн. рублей или 41,0 % </w:t>
            </w:r>
            <w:r w:rsidR="009C7417">
              <w:t xml:space="preserve">                      </w:t>
            </w:r>
            <w:r>
              <w:t xml:space="preserve">от Плана; на проведение ремонта медицинского оборудования в сумме </w:t>
            </w:r>
            <w:r w:rsidR="009C7417">
              <w:t xml:space="preserve">                     </w:t>
            </w:r>
            <w:r>
              <w:t>28,6 млн. рублей или 97,3 % от Плана.</w:t>
            </w:r>
            <w:proofErr w:type="gramEnd"/>
          </w:p>
          <w:p w:rsidR="00351218" w:rsidRDefault="00351218" w:rsidP="00351218">
            <w:pPr>
              <w:ind w:firstLine="426"/>
              <w:jc w:val="both"/>
            </w:pPr>
            <w:r>
              <w:t>Исполнение по расходам на выполнение управленческих функций ТФОМС                       за 9 месяцев 2023 года составило 61,9 % к утвержденным областным законом назначениям или 93,4 млн. рублей, по сравнению с аналогичным периодом               2022 года данные расходы увеличились на +3,0 млн. рублей  или на +3,4 %.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Средства нормированного страхового запаса ТФОМС за 9 месяцев 2022 года использованы в сумме 1 046,7 млн. рублей, расходование средств нормированного страхового запаса территориального фонда осуществлялось на следующие цели, определенные областным законом </w:t>
            </w:r>
            <w:r w:rsidR="009C7417">
              <w:t xml:space="preserve">                              </w:t>
            </w:r>
            <w:r>
              <w:t>№ 654-40-ОЗ:</w:t>
            </w:r>
          </w:p>
          <w:p w:rsidR="00351218" w:rsidRDefault="00351218" w:rsidP="00351218">
            <w:pPr>
              <w:ind w:firstLine="426"/>
              <w:jc w:val="both"/>
            </w:pPr>
            <w:r>
              <w:t>- возмещение другим территориальным фондам ОМС затрат по оплате стоимости медицинской помощи, оказанной лицам, застрахованным на территории Архангельской области, за пределами территории страхования в объеме, предусмотренном базовой программой ОМС, в размере 622,8 млн. рублей (59,5%                 от общих расходов нормативного страхового запаса);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оплата стоимости медицинской помощи, оказанной медицинскими организациями, осуществляющими деятельность в сфере ОМС на территории Архангельской области, лицам, </w:t>
            </w:r>
            <w:r>
              <w:lastRenderedPageBreak/>
              <w:t>застрахованным на территории других субъектов Российской Федерации, в размере 337,5 млн. рублей (32,24%);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в размере </w:t>
            </w:r>
            <w:r w:rsidR="009C7417">
              <w:t xml:space="preserve">                 </w:t>
            </w:r>
            <w:r>
              <w:t>56,8 млн. рублей (5,43%);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-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 </w:t>
            </w:r>
            <w:r w:rsidR="009C7417">
              <w:t xml:space="preserve">                  </w:t>
            </w:r>
            <w:r>
              <w:t>в размере 29,6 млн. рублей (2,83%);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В составе документов представлена оперативная информация </w:t>
            </w:r>
            <w:r w:rsidR="009C7417">
              <w:t xml:space="preserve">                                              </w:t>
            </w:r>
            <w:r>
              <w:t>о реализации территориальной</w:t>
            </w:r>
            <w:r w:rsidR="009C7417">
              <w:t xml:space="preserve"> </w:t>
            </w:r>
            <w:r>
              <w:t xml:space="preserve">программы государственных гарантий бесплатного оказания гражданам медицинской помощи </w:t>
            </w:r>
            <w:r w:rsidR="009C7417">
              <w:t xml:space="preserve">                </w:t>
            </w:r>
            <w:r>
              <w:t xml:space="preserve">в Архангельской области на 2023 год </w:t>
            </w:r>
            <w:r w:rsidR="009C7417">
              <w:t xml:space="preserve">                             </w:t>
            </w:r>
            <w:r>
              <w:t xml:space="preserve">и плановый период 2024 и 2025 годов </w:t>
            </w:r>
            <w:r w:rsidR="009C7417">
              <w:t xml:space="preserve">                   </w:t>
            </w:r>
            <w:r>
              <w:t xml:space="preserve">за 9 месяцев 2023 года. Основным направлением расходования средств бюджета ТФОМС является исполнение Территориальной программы государственных гарантий оказания гражданам Российской Федерации бесплатной медицинской помощи </w:t>
            </w:r>
            <w:r w:rsidR="009C7417">
              <w:t xml:space="preserve">                              </w:t>
            </w:r>
            <w:r>
              <w:t xml:space="preserve">на территории Архангельской области,                        которая утверждена постановлением Правительства Архангельской области                       от 28.12.2022 года № 1180-пп. В рамках территориальной программы госгарантий утверждена территориальная программа ОМС на 2023 год. </w:t>
            </w:r>
          </w:p>
          <w:p w:rsidR="00351218" w:rsidRDefault="00351218" w:rsidP="00351218">
            <w:pPr>
              <w:ind w:firstLine="426"/>
              <w:jc w:val="both"/>
            </w:pPr>
            <w:r>
              <w:lastRenderedPageBreak/>
              <w:t xml:space="preserve">За 9 месяцев 2023 года изменения в территориальную программу госгарантий внесены постановлениями Правительства Архангельской области от 27.02.2023 года </w:t>
            </w:r>
            <w:r w:rsidR="009C7417">
              <w:t xml:space="preserve">                     </w:t>
            </w:r>
            <w:r>
              <w:t xml:space="preserve">№ 167-пп, от 29.06.2023 года № 582-пп </w:t>
            </w:r>
            <w:r w:rsidR="00D065AA">
              <w:t xml:space="preserve">                              </w:t>
            </w:r>
            <w:r>
              <w:t>и от 13.09.2023 года № 854-пп.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Утвержденная стоимость территориальной программы государственных гарантий бесплатного оказания гражданам медицинской помощи                                             на 2023 год составляет 36 516,48 млн. рублей,  в том числе стоимость                                    территориальной программы обязательного медицинского страхования составляет                       27 832,847 млн. рублей.  </w:t>
            </w:r>
            <w:proofErr w:type="gramStart"/>
            <w:r>
              <w:t>В целом, лечебными учреждениями области объемы медицинской помощи по видам медицинской помощи по территориальной программе ОМС выполнены за 9 месяцев текущего года от плановых значений на: по скорой медицинской помощи 68,3 %; по медицинской помощи в амбулаторных условиях: с профилактической и иной целью 77,8 %, по проведению профилактических медицинских осмотров 66,4 %; по проведению диспансеризации 65,8 %;</w:t>
            </w:r>
            <w:proofErr w:type="gramEnd"/>
            <w:r>
              <w:t xml:space="preserve"> по иным целям 81,1 %; по неотложной помощи 75,8 %; по обращениям в связи                                        с заболеваниями 67,6 % (в том числе при экстракорпоральном оплодотворении 69,0 %; диспансерному наблюдению 39,7%); </w:t>
            </w:r>
            <w:proofErr w:type="gramStart"/>
            <w:r>
              <w:t xml:space="preserve">по проведению отдельных диагностических (лабораторных) исследований (в том числе: компьютерная томография 78,5 %, магнитно-резонансная томография 79,9 %, ультразвуковое исследование </w:t>
            </w:r>
            <w:proofErr w:type="spellStart"/>
            <w:r>
              <w:t>сердечно-</w:t>
            </w:r>
            <w:r>
              <w:lastRenderedPageBreak/>
              <w:t>сосудистой</w:t>
            </w:r>
            <w:proofErr w:type="spellEnd"/>
            <w:r>
              <w:t xml:space="preserve"> системы 74,1 %, эндоскопическое диагностическое исследование 69,3 %, молекулярно-генетические исследования с целью диагностики онкологических заболеваний 58,2 %, </w:t>
            </w:r>
            <w:proofErr w:type="spellStart"/>
            <w:r>
              <w:t>патолого-анатомические</w:t>
            </w:r>
            <w:proofErr w:type="spellEnd"/>
            <w:r>
              <w:t xml:space="preserve"> исследования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 75,4 %, тестирование</w:t>
            </w:r>
            <w:r w:rsidR="00D065AA">
              <w:t xml:space="preserve"> </w:t>
            </w:r>
            <w:r>
              <w:t xml:space="preserve">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</w:t>
            </w:r>
            <w:r w:rsidR="007D258D">
              <w:t xml:space="preserve">                            </w:t>
            </w:r>
            <w:r>
              <w:t>62,2 %);</w:t>
            </w:r>
            <w:proofErr w:type="gramEnd"/>
            <w:r>
              <w:t xml:space="preserve">  по медицинской помощи в условиях дневных стационаров: по профилю «онкология» 87,1 %, при экстракорпоральном оплодотворении 87,2 %, при оказании медицинской помощи больным гепатитом</w:t>
            </w:r>
            <w:proofErr w:type="gramStart"/>
            <w:r>
              <w:t xml:space="preserve"> С</w:t>
            </w:r>
            <w:proofErr w:type="gramEnd"/>
            <w:r>
              <w:t xml:space="preserve"> – 65,9 %, в том числе больным с гепатитом С детей в возрасте 0-17 лет 53,3 %; по медицинской помощи в стационарных условиях: по профилю «онкология» 94,2 %, высокотехнологическая медицинская помощь 88,5 %, при оказании медицинской помощи больным гепатитом</w:t>
            </w:r>
            <w:proofErr w:type="gramStart"/>
            <w:r>
              <w:t xml:space="preserve"> С</w:t>
            </w:r>
            <w:proofErr w:type="gramEnd"/>
            <w:r>
              <w:t xml:space="preserve"> – 72,0 %, в том числе больным с гепатитом С детей в возрасте 0-17 лет 33,3 %; по медицинской реабилитации:                            в амбулаторных условиях 87,4 %, в условиях дневных стационаров 79,9 %, в условиях круглосуточного стационара 73,3 %.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Отмечается не высокое выполнение объемов медицинской помощи: 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по профилактическим медицинским осмотрам (66,42%, за 9 месяцев 2022 года – 48,74%) и по диспансеризации (65,78%, </w:t>
            </w:r>
            <w:r w:rsidR="00D065AA">
              <w:t xml:space="preserve">                     </w:t>
            </w:r>
            <w:r>
              <w:t xml:space="preserve">за 9 месяцев 2022 года – 41,82%), что связано низкой посещаемостью застрахованных лиц, наличие очередей к специалистам, </w:t>
            </w:r>
            <w:r>
              <w:lastRenderedPageBreak/>
              <w:t xml:space="preserve">возникающим из-за кадрового дефицита </w:t>
            </w:r>
            <w:r w:rsidR="00D065AA">
              <w:t xml:space="preserve">                        </w:t>
            </w:r>
            <w:r>
              <w:t>в поликлиниках;</w:t>
            </w:r>
          </w:p>
          <w:p w:rsidR="00351218" w:rsidRDefault="00351218" w:rsidP="00351218">
            <w:pPr>
              <w:ind w:firstLine="426"/>
              <w:jc w:val="both"/>
            </w:pPr>
            <w:r>
              <w:t>по диспансерному наблюдению (39,7%), что было связано с трудностями ряда медицинских организаций по доработке медицинских информационных систем                                для формирования реестров счетов на оплату данного вида медицинской помощи;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 xml:space="preserve">по диагностическим исследованиям: эндоскопическому диагностическому исследованию (69,34%, 9 месяцев 2022 года – 74,85%), молекулярно-генетическому исследованию с целью выявления онкологических заболеваний (58,2%, </w:t>
            </w:r>
            <w:r w:rsidR="00D065AA">
              <w:t xml:space="preserve">                                      </w:t>
            </w:r>
            <w:r>
              <w:t xml:space="preserve">за 9 месяцев 2022 года – 93,88%) из-за невыполнения показателей по межтерриториальным расчетам с другими субъектами РФ, на которые запланирована большая часть исследований, тестированию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 (COVID-19) (62,18%, за 9 месяцев 2022 года – 46,87%);</w:t>
            </w:r>
            <w:proofErr w:type="gramEnd"/>
          </w:p>
          <w:p w:rsidR="00351218" w:rsidRDefault="00351218" w:rsidP="00351218">
            <w:pPr>
              <w:ind w:firstLine="426"/>
              <w:jc w:val="both"/>
            </w:pPr>
            <w:r>
              <w:t>в условиях круглосуточных стационаров при оказании медицинской помощи больным с гепатитом</w:t>
            </w:r>
            <w:proofErr w:type="gramStart"/>
            <w:r>
              <w:t xml:space="preserve"> С</w:t>
            </w:r>
            <w:proofErr w:type="gramEnd"/>
            <w:r>
              <w:t xml:space="preserve"> детей в возрасте 0-17 лет (33,33%);</w:t>
            </w:r>
          </w:p>
          <w:p w:rsidR="00351218" w:rsidRDefault="00351218" w:rsidP="00351218">
            <w:pPr>
              <w:ind w:firstLine="426"/>
              <w:jc w:val="both"/>
            </w:pPr>
            <w:r>
              <w:t>в условиях дневного стационара: в целом по случаям лечения (67,47%,                           за 9 месяцев 2022 года – 63,86%), при оказании медицинской помощи больным                           с гепатитом</w:t>
            </w:r>
            <w:proofErr w:type="gramStart"/>
            <w:r>
              <w:t xml:space="preserve"> С</w:t>
            </w:r>
            <w:proofErr w:type="gramEnd"/>
            <w:r>
              <w:t xml:space="preserve"> (65,85%), из них детей в возрасте 0-17 лет (53,33%).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По итогам работы за девять месяцев 2023 года бюджет ТФОМС исполнен </w:t>
            </w:r>
            <w:r w:rsidR="007D258D">
              <w:t xml:space="preserve">                                   </w:t>
            </w:r>
            <w:r>
              <w:t xml:space="preserve">с превышением доходов над расходами </w:t>
            </w:r>
            <w:r w:rsidR="007D258D">
              <w:t xml:space="preserve">                      </w:t>
            </w:r>
            <w:r>
              <w:t>в сумме 1 432,7 млн. рублей.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lastRenderedPageBreak/>
              <w:t>На 1 октября 2023 года остаток средств бюджета территориального фонда  составили 2 486,8 млн. рублей, в том числе: субвенции Федерального фонда ОМС – 2 380,2 млн. рублей, на дополнительное финансовое обеспечение организации обязательного медицинского страхования 0,97 млн. рублей, средств прошлых лет, возвращенных медицинскими организациями и страховыми медицинскими организациями 2,6 млн. рублей, межбюджетных трансфертов из бюджетов территориальных фондов ОМС других субъектов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                                   50,9 млн. рублей,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медицинских организаций  </w:t>
            </w:r>
            <w:r w:rsidR="007D258D">
              <w:t xml:space="preserve">                          </w:t>
            </w:r>
            <w:r>
              <w:t xml:space="preserve">на оплату труда врачей и среднего медицинского персонала 9,7 млн. рублей, на финансовое обеспечение осуществления денежных выплат стимулирующего характера медицинским работникам </w:t>
            </w:r>
            <w:r w:rsidR="007D258D">
              <w:t xml:space="preserve">                            </w:t>
            </w:r>
            <w:r>
              <w:t xml:space="preserve">за выявление онкологических заболеваний </w:t>
            </w:r>
            <w:r w:rsidR="007D258D">
              <w:t xml:space="preserve">                        </w:t>
            </w:r>
            <w:r>
              <w:t xml:space="preserve">в ходе проведения диспансеризации </w:t>
            </w:r>
            <w:r w:rsidR="007D258D">
              <w:t xml:space="preserve">                             </w:t>
            </w:r>
            <w:r>
              <w:t>и профилактических медицинских осмотров населения 0,29 млн. рублей, на финансовое обеспечение мероприятий по организации дополнительного профессионального образования медицинских работников                       по программам повышения</w:t>
            </w:r>
            <w:proofErr w:type="gramEnd"/>
            <w:r>
              <w:t xml:space="preserve"> квалификации, </w:t>
            </w:r>
            <w:r w:rsidR="007D258D">
              <w:t xml:space="preserve">                  </w:t>
            </w:r>
            <w:r>
              <w:t xml:space="preserve">а также по приобретению и проведению ремонта медицинского оборудования </w:t>
            </w:r>
            <w:r w:rsidR="007D258D">
              <w:t xml:space="preserve">                    </w:t>
            </w:r>
            <w:r>
              <w:t>42,1 млн. рублей.</w:t>
            </w:r>
          </w:p>
          <w:p w:rsidR="00351218" w:rsidRDefault="00351218" w:rsidP="00351218">
            <w:pPr>
              <w:ind w:firstLine="426"/>
              <w:jc w:val="both"/>
            </w:pPr>
            <w:r>
              <w:t>На отчет поступило заключение контрольно-счетной палаты Архангельской области, в котором отмечается следующее: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при проведении экспертно-аналитического мероприятия «Экспертиза и </w:t>
            </w:r>
            <w:r>
              <w:lastRenderedPageBreak/>
              <w:t>анализ исполнения бюджета территориального фонда обязательного медицинского страхования Архангельской области за девять месяцев 2023 года»                         установлено, что при исполнении бюджета ТФОМС за 9 месяцев 2023 года соблюдены принципы бюджетной системы РФ, определенные статьей 28 Бюджетного кодекса  РФ;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наличие рисков неполного освоения </w:t>
            </w:r>
            <w:r w:rsidR="007D258D">
              <w:t xml:space="preserve">                      </w:t>
            </w:r>
            <w:r>
              <w:t>в 2023 году средств и их возврата в бюджет ФФОМС: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– по финансовому обеспечению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медицинских организаций на оплату труда врачей и среднего медицинского персонала, занятых оказанием первичной медико-санитарной помощью;</w:t>
            </w:r>
          </w:p>
          <w:p w:rsidR="00351218" w:rsidRDefault="00351218" w:rsidP="00351218">
            <w:pPr>
              <w:ind w:firstLine="426"/>
              <w:jc w:val="both"/>
            </w:pPr>
            <w:r>
              <w:t>– по финансовому обеспечению осуществления денежных выплат                             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наличие высоких рисков неполного освоения в 2023 году средств, предусмотренных в бюджете ТФОМС </w:t>
            </w:r>
            <w:r w:rsidR="007D258D">
              <w:t xml:space="preserve">                      </w:t>
            </w:r>
            <w:r>
              <w:t xml:space="preserve">на финансовое обеспечение мероприятий                       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="007D258D">
              <w:t xml:space="preserve">                        </w:t>
            </w:r>
            <w:r>
              <w:t>по приобретению и проведению ремонта медицинского оборудования;</w:t>
            </w:r>
          </w:p>
          <w:p w:rsidR="00351218" w:rsidRDefault="00351218" w:rsidP="00351218">
            <w:pPr>
              <w:ind w:firstLine="426"/>
              <w:jc w:val="both"/>
            </w:pPr>
            <w:r>
              <w:t xml:space="preserve">необходимости усиления контроля </w:t>
            </w:r>
            <w:r w:rsidR="007D258D">
              <w:t xml:space="preserve">                            </w:t>
            </w:r>
            <w:r>
              <w:lastRenderedPageBreak/>
              <w:t xml:space="preserve">со стороны министерства здравоохранения Архангельской области и территориального фонда обязательного медицинского страхования Архангельской области </w:t>
            </w:r>
            <w:r w:rsidR="007D258D">
              <w:t xml:space="preserve">                         </w:t>
            </w:r>
            <w:r>
              <w:t xml:space="preserve">за ликвидацией медицинскими организациями просроченной дебиторской </w:t>
            </w:r>
            <w:r w:rsidR="0005115E">
              <w:t xml:space="preserve">                        </w:t>
            </w:r>
            <w:r>
              <w:t>и кредиторской задолженности.</w:t>
            </w:r>
          </w:p>
          <w:p w:rsidR="00351218" w:rsidRDefault="00351218" w:rsidP="00351218">
            <w:pPr>
              <w:ind w:firstLine="426"/>
              <w:jc w:val="both"/>
            </w:pPr>
            <w:proofErr w:type="gramStart"/>
            <w:r>
              <w:t xml:space="preserve">Согласно заключения контрольно-счетной палаты Архангельской области                      об исполнении бюджета территориального фонда обязательного медицинского страхования Архангельской области </w:t>
            </w:r>
            <w:r w:rsidR="007D258D">
              <w:t xml:space="preserve">                    </w:t>
            </w:r>
            <w:r>
              <w:t xml:space="preserve">за 9 месяцев 2023 года в соответствии </w:t>
            </w:r>
            <w:r w:rsidR="0005115E">
              <w:t xml:space="preserve">                        </w:t>
            </w:r>
            <w:r>
              <w:t>с данными программного комплекса «</w:t>
            </w:r>
            <w:proofErr w:type="spellStart"/>
            <w:r>
              <w:t>Свод-СМАРТ</w:t>
            </w:r>
            <w:proofErr w:type="spellEnd"/>
            <w:r>
              <w:t xml:space="preserve">» по состоянию на 01.10.2023 года кредиторская задолженность </w:t>
            </w:r>
            <w:r w:rsidR="0005115E">
              <w:t xml:space="preserve">                    </w:t>
            </w:r>
            <w:r>
              <w:t xml:space="preserve">медицинских организаций, подведомственных министерству, </w:t>
            </w:r>
            <w:r w:rsidR="0005115E">
              <w:t xml:space="preserve">                              </w:t>
            </w:r>
            <w:r>
              <w:t xml:space="preserve">по средствам ОМС составила 2 986,170 млн. рублей, в том числе просроченная </w:t>
            </w:r>
            <w:r w:rsidR="0005115E">
              <w:t xml:space="preserve">                      </w:t>
            </w:r>
            <w:r>
              <w:t>453,145 млн. рублей или 15,17% от общей суммы, а</w:t>
            </w:r>
            <w:proofErr w:type="gramEnd"/>
            <w:r>
              <w:t xml:space="preserve"> также по состоянию на 01.10.2023 года дебиторская задолженность медицинских организаций, подведомственных министерству, составила 556,092 млн. рублей, в том числе просроченная 2,064 млн. рублей или </w:t>
            </w:r>
            <w:r w:rsidR="00531009">
              <w:t xml:space="preserve">                             </w:t>
            </w:r>
            <w:r>
              <w:t>0,37% от общей суммы.</w:t>
            </w:r>
          </w:p>
          <w:p w:rsidR="006E29D1" w:rsidRDefault="00351218" w:rsidP="00351218">
            <w:pPr>
              <w:ind w:firstLine="426"/>
              <w:jc w:val="both"/>
            </w:pPr>
            <w:r>
              <w:t xml:space="preserve">Контрольно-счетная палата Архангельской области полагает возможным рассмотрение отчета об исполнении бюджета территориального фонда обязательного медицинского страхования за 9 месяцев </w:t>
            </w:r>
            <w:r w:rsidR="0005115E">
              <w:t xml:space="preserve">                 </w:t>
            </w:r>
            <w:r>
              <w:t>2023 года на сессии Архангельского областного Собрания депутатов.</w:t>
            </w:r>
          </w:p>
          <w:p w:rsidR="00B5232D" w:rsidRPr="002F1B7B" w:rsidRDefault="00B5232D" w:rsidP="00351218">
            <w:pPr>
              <w:ind w:firstLine="426"/>
              <w:jc w:val="both"/>
            </w:pPr>
          </w:p>
        </w:tc>
        <w:tc>
          <w:tcPr>
            <w:tcW w:w="1843" w:type="dxa"/>
          </w:tcPr>
          <w:p w:rsidR="006E29D1" w:rsidRPr="00867B9B" w:rsidRDefault="009E4197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F53E1">
              <w:rPr>
                <w:sz w:val="24"/>
                <w:szCs w:val="24"/>
              </w:rPr>
              <w:t xml:space="preserve"> соответствии    с</w:t>
            </w:r>
            <w:r>
              <w:rPr>
                <w:sz w:val="24"/>
                <w:szCs w:val="24"/>
              </w:rPr>
              <w:t xml:space="preserve"> план</w:t>
            </w:r>
            <w:r w:rsidR="002F53E1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F64C88" w:rsidRPr="006743B5" w:rsidRDefault="0005115E" w:rsidP="001D44A8">
            <w:pPr>
              <w:ind w:firstLine="317"/>
              <w:jc w:val="both"/>
            </w:pPr>
            <w:proofErr w:type="gramStart"/>
            <w:r w:rsidRPr="0005115E">
              <w:t>Комитет по вопросам бюджета, экономики, финансовой и налоговой политике рекоменд</w:t>
            </w:r>
            <w:r w:rsidR="001D44A8">
              <w:t>овал</w:t>
            </w:r>
            <w:r w:rsidRPr="0005115E">
              <w:t xml:space="preserve"> депутатам областного Собрания депутатов </w:t>
            </w:r>
            <w:r w:rsidRPr="001D44A8">
              <w:rPr>
                <w:b/>
              </w:rPr>
              <w:t xml:space="preserve">Отчет об исполнении бюджета </w:t>
            </w:r>
            <w:r w:rsidRPr="001D44A8">
              <w:rPr>
                <w:b/>
              </w:rPr>
              <w:lastRenderedPageBreak/>
              <w:t xml:space="preserve">территориального фонда обязательного медицинского страхования Архангельской области </w:t>
            </w:r>
            <w:r w:rsidR="001D44A8">
              <w:rPr>
                <w:b/>
              </w:rPr>
              <w:t xml:space="preserve"> </w:t>
            </w:r>
            <w:r w:rsidRPr="001D44A8">
              <w:rPr>
                <w:b/>
              </w:rPr>
              <w:t xml:space="preserve">за 9 месяцев </w:t>
            </w:r>
            <w:r w:rsidR="001D44A8">
              <w:rPr>
                <w:b/>
              </w:rPr>
              <w:t xml:space="preserve">                           </w:t>
            </w:r>
            <w:r w:rsidRPr="001D44A8">
              <w:rPr>
                <w:b/>
              </w:rPr>
              <w:t>2023 года принять к сведению</w:t>
            </w:r>
            <w:r w:rsidRPr="0005115E">
              <w:t xml:space="preserve">, вышеуказанный </w:t>
            </w:r>
            <w:r w:rsidRPr="001D44A8">
              <w:rPr>
                <w:b/>
              </w:rPr>
              <w:t>проект постановления Архангельского областного Собрания депутатов принять</w:t>
            </w:r>
            <w:r w:rsidRPr="0005115E">
              <w:t xml:space="preserve">                        на очередной четвертой сессии Архангельского областного Собрания депутатов восьмого созыва.</w:t>
            </w:r>
            <w:proofErr w:type="gramEnd"/>
          </w:p>
        </w:tc>
      </w:tr>
      <w:tr w:rsidR="00B5232D" w:rsidRPr="00B27A37" w:rsidTr="00E97D3E">
        <w:trPr>
          <w:trHeight w:val="344"/>
        </w:trPr>
        <w:tc>
          <w:tcPr>
            <w:tcW w:w="817" w:type="dxa"/>
          </w:tcPr>
          <w:p w:rsidR="00B5232D" w:rsidRDefault="00B5232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B5232D" w:rsidRDefault="00B5232D" w:rsidP="00B5232D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Рассмотрение п</w:t>
            </w:r>
            <w:r w:rsidRPr="00AE4EF8">
              <w:rPr>
                <w:color w:val="000000"/>
              </w:rPr>
              <w:t>роект</w:t>
            </w:r>
            <w:r>
              <w:rPr>
                <w:color w:val="000000"/>
              </w:rPr>
              <w:t>а</w:t>
            </w:r>
            <w:r w:rsidRPr="00AE4EF8">
              <w:rPr>
                <w:color w:val="000000"/>
              </w:rPr>
              <w:t xml:space="preserve"> постановления</w:t>
            </w:r>
            <w:r>
              <w:rPr>
                <w:color w:val="000000"/>
              </w:rPr>
              <w:t xml:space="preserve">                    </w:t>
            </w:r>
            <w:r w:rsidRPr="00E7144E">
              <w:rPr>
                <w:color w:val="000000"/>
              </w:rPr>
              <w:t xml:space="preserve">№ </w:t>
            </w:r>
            <w:r w:rsidRPr="00663A54">
              <w:rPr>
                <w:b/>
              </w:rPr>
              <w:t>пп</w:t>
            </w:r>
            <w:r>
              <w:rPr>
                <w:b/>
              </w:rPr>
              <w:t>8</w:t>
            </w:r>
            <w:r w:rsidRPr="00663A54">
              <w:rPr>
                <w:b/>
              </w:rPr>
              <w:t>/</w:t>
            </w:r>
            <w:r>
              <w:rPr>
                <w:b/>
              </w:rPr>
              <w:t>27</w:t>
            </w:r>
            <w:r>
              <w:rPr>
                <w:sz w:val="22"/>
                <w:szCs w:val="22"/>
              </w:rPr>
              <w:t xml:space="preserve">                     </w:t>
            </w:r>
            <w:r w:rsidRPr="00AE4EF8">
              <w:rPr>
                <w:color w:val="000000"/>
              </w:rPr>
              <w:t xml:space="preserve">«Об </w:t>
            </w:r>
            <w:proofErr w:type="gramStart"/>
            <w:r w:rsidRPr="00AE4EF8">
              <w:rPr>
                <w:color w:val="000000"/>
              </w:rPr>
              <w:t>отчете</w:t>
            </w:r>
            <w:proofErr w:type="gramEnd"/>
            <w:r w:rsidRPr="00AE4EF8">
              <w:rPr>
                <w:color w:val="000000"/>
              </w:rPr>
              <w:t xml:space="preserve"> об исполнении областного бюджета за девять месяцев 20</w:t>
            </w:r>
            <w:r>
              <w:rPr>
                <w:color w:val="000000"/>
              </w:rPr>
              <w:t>23 года»</w:t>
            </w:r>
          </w:p>
        </w:tc>
        <w:tc>
          <w:tcPr>
            <w:tcW w:w="1985" w:type="dxa"/>
          </w:tcPr>
          <w:p w:rsidR="00B5232D" w:rsidRDefault="00B5232D" w:rsidP="00B523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Архангельской области/</w:t>
            </w:r>
          </w:p>
          <w:p w:rsidR="00B5232D" w:rsidRDefault="00B5232D" w:rsidP="00B523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Е.Ю.,</w:t>
            </w:r>
          </w:p>
          <w:p w:rsidR="00B5232D" w:rsidRDefault="00B5232D" w:rsidP="00B5232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А.А.</w:t>
            </w:r>
          </w:p>
        </w:tc>
        <w:tc>
          <w:tcPr>
            <w:tcW w:w="4961" w:type="dxa"/>
          </w:tcPr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>В течение девяти месяцев 2023 года были рассмотрены и утверждены</w:t>
            </w:r>
            <w:r w:rsidR="00B31519">
              <w:t xml:space="preserve"> </w:t>
            </w:r>
            <w:r>
              <w:t xml:space="preserve">3 корректировки в показатели областного закона от 20 декабря 2022 года № 655-40-ОЗ «Об областном бюджете на 2023 год и на плановый период                2024 и 2025 годов» областными законами от 29 марта 2023 года № 684-42-ОЗ, от 4 июля 2023 года № 734-45-ОЗ, от 22 сентября </w:t>
            </w:r>
            <w:r w:rsidR="00B31519">
              <w:t xml:space="preserve">                 </w:t>
            </w:r>
            <w:r>
              <w:t>2023 года № 1-1-ОЗ.</w:t>
            </w:r>
            <w:proofErr w:type="gramEnd"/>
          </w:p>
          <w:p w:rsidR="00822E49" w:rsidRDefault="00822E49" w:rsidP="00822E49">
            <w:pPr>
              <w:ind w:firstLine="426"/>
              <w:jc w:val="both"/>
            </w:pPr>
            <w:r>
              <w:t>1.</w:t>
            </w:r>
            <w:r>
              <w:tab/>
              <w:t xml:space="preserve">Согласно отчету об исполнении областного бюджета за девять месяцев </w:t>
            </w:r>
            <w:r w:rsidR="00531009">
              <w:t xml:space="preserve">                       </w:t>
            </w:r>
            <w:r>
              <w:t xml:space="preserve">2023 года общее поступление доходов составило 99 463,4 млн. рублей, </w:t>
            </w:r>
            <w:r w:rsidR="00531009">
              <w:t xml:space="preserve">                                    </w:t>
            </w:r>
            <w:r>
              <w:t xml:space="preserve">по отношению к прогнозу кассовых поступлений 2023 года уровень исполнения составил 76,1 %. По сравнению </w:t>
            </w:r>
            <w:r w:rsidR="00531009">
              <w:t xml:space="preserve">                                      </w:t>
            </w:r>
            <w:r>
              <w:t>с аналогичным периодом 2022 года доходы поступили на -1 540,0 млн. рублей меньше или на -1,5 %.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65,3 % в структуре доходов областного бюджета по итогам отчетного периода составили собственные доходы (налоговые и неналоговые платежи), которых поступило </w:t>
            </w:r>
            <w:r w:rsidR="00B31519">
              <w:t xml:space="preserve">         </w:t>
            </w:r>
            <w:r>
              <w:t>64 913,8 млн. рублей или 74,3 % прогноза кассовых поступлений 2023 года.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сравнению с аналогичным периодом 2022 года общий объем налоговых                      и неналоговых доходов областного бюджета в январе-сентябре 2023 года увеличился на </w:t>
            </w:r>
            <w:r w:rsidR="00B31519">
              <w:t xml:space="preserve">        </w:t>
            </w:r>
            <w:r>
              <w:t xml:space="preserve">+2 477,7 млн. рублей или на +4,0 %. </w:t>
            </w:r>
          </w:p>
          <w:p w:rsidR="00822E49" w:rsidRDefault="00822E49" w:rsidP="00822E49">
            <w:pPr>
              <w:ind w:firstLine="426"/>
              <w:jc w:val="both"/>
            </w:pPr>
            <w:r>
              <w:t>Преобладающую долю 84,2 % налоговых и неналоговых доходов областного бюджета за 9 месяцев 2023 года составили налог на прибыль организаций, налог на доходы физических лиц, акцизы, налог на имущество организаций.</w:t>
            </w:r>
          </w:p>
          <w:p w:rsidR="00822E49" w:rsidRDefault="00822E49" w:rsidP="00B31519">
            <w:pPr>
              <w:ind w:firstLine="459"/>
              <w:jc w:val="both"/>
            </w:pPr>
            <w:r>
              <w:lastRenderedPageBreak/>
              <w:t xml:space="preserve">Так, за отчетный период исполнение по налогу на прибыль организаций            составило 22 317,9 млн. рублей, или 74,8 % к прогнозу кассовых поступлений 2023 года. Относительно уровня поступлений за соответствующий период прошлого года наблюдается снижение на -4,1 % (-964,0 млн. рублей). На общую динамику поступлений </w:t>
            </w:r>
            <w:proofErr w:type="gramStart"/>
            <w:r>
              <w:t>налога</w:t>
            </w:r>
            <w:proofErr w:type="gramEnd"/>
            <w:r>
              <w:t xml:space="preserve"> на прибыль организаций повлияла отмена с начала года </w:t>
            </w:r>
            <w:r w:rsidR="00F50413">
              <w:t xml:space="preserve">                                        </w:t>
            </w:r>
            <w:r>
              <w:t>института консолидированных</w:t>
            </w:r>
            <w:r w:rsidR="00F50413">
              <w:t xml:space="preserve"> </w:t>
            </w:r>
            <w:r>
              <w:t xml:space="preserve">групп налогоплательщиков (далее – КГН).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На долю организаций, работающих на территории Архангельской области (без поступлений от КГН и бывших участников групп) приходится  72,9 % всего объема налога на прибыль организаций, или </w:t>
            </w:r>
            <w:r w:rsidR="00F50413">
              <w:t xml:space="preserve">                             </w:t>
            </w:r>
            <w:r>
              <w:t xml:space="preserve">16 273,2 млн. рублей. Поступления выросли на 16,6 % (+2 311,7 млн. рублей) </w:t>
            </w:r>
            <w:r w:rsidR="00F50413">
              <w:t xml:space="preserve">                                     </w:t>
            </w:r>
            <w:r>
              <w:t xml:space="preserve">за счет предприятий алмазодобывающей, финансовой и транспортной отраслей.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С территории Ненецкого автономного округа (без поступлений от КГН                           и бывших участников групп) перечислено </w:t>
            </w:r>
            <w:r w:rsidR="00F50413">
              <w:t xml:space="preserve">                       </w:t>
            </w:r>
            <w:r>
              <w:t xml:space="preserve">2 914,9 млн. рублей налога  со снижением к уровню прошлого года на -48,1 % (-2 701,4 млн. рублей). Причиной отрицательной динамики является снижение поступлений                        от налогоплательщиков нефтяной отрасли </w:t>
            </w:r>
            <w:r w:rsidR="00F50413">
              <w:t xml:space="preserve">                 </w:t>
            </w:r>
            <w:r>
              <w:t xml:space="preserve">на фоне эффекта высокой базы прошлого года, в том числе по соглашению о разделе продукции. 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От КГН и бывших участников групп </w:t>
            </w:r>
            <w:r w:rsidR="00F50413">
              <w:t xml:space="preserve">                     </w:t>
            </w:r>
            <w:r>
              <w:t xml:space="preserve">в областной бюджет поступило 3 129,9 млн. рублей, что обеспечено завершающими расчетами от участников КГН по налогу </w:t>
            </w:r>
            <w:r w:rsidR="00F50413">
              <w:t xml:space="preserve">                  </w:t>
            </w:r>
            <w:r>
              <w:lastRenderedPageBreak/>
              <w:t xml:space="preserve">за 2022 год, а также централизованным распределением между бюджетами субъектов РФ – 80 % от уплаченных в региональные бюджеты бывшими участниками КГН сумм налога по нормативам, установленным приложением № 5 к Федеральному закону от 5 декабря 2022 года № 466-ФЗ </w:t>
            </w:r>
            <w:r w:rsidR="00F50413">
              <w:t xml:space="preserve">                                    </w:t>
            </w:r>
            <w:r>
              <w:t>«О</w:t>
            </w:r>
            <w:proofErr w:type="gramEnd"/>
            <w:r>
              <w:t xml:space="preserve"> федеральном </w:t>
            </w:r>
            <w:proofErr w:type="gramStart"/>
            <w:r>
              <w:t>бюджете</w:t>
            </w:r>
            <w:proofErr w:type="gramEnd"/>
            <w:r>
              <w:t xml:space="preserve"> на 2023 год и на плановый период 2024 и 2025 годов».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Совокупный объем переплаты по налогу на прибыль в областном бюджете </w:t>
            </w:r>
            <w:r w:rsidR="007E62EF">
              <w:t xml:space="preserve">                                    </w:t>
            </w:r>
            <w:r>
              <w:t xml:space="preserve">на 1 октября 2023 года составил 1 500,0 млн. рублей, тем самым в 2023 году существуют риски единовременных возвратов крупных сумм переплат.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налогу на доходы физических лиц </w:t>
            </w:r>
            <w:r w:rsidR="007E62EF">
              <w:t xml:space="preserve">                       </w:t>
            </w:r>
            <w:r>
              <w:t xml:space="preserve">в областной бюджет поступило 18 075,8 млн. рублей, или 68,9 % к прогнозу кассовых поступлений 2023 года. По сравнению </w:t>
            </w:r>
            <w:r w:rsidR="007E62EF">
              <w:t xml:space="preserve">                            </w:t>
            </w:r>
            <w:r>
              <w:t>с аналогичным периодом 2022 года налога на доходы физических лиц получено больше на +10,5 % или на +1 714,9 млн. рублей. Положительные показатели поступления налога на доходы физических лиц</w:t>
            </w:r>
            <w:r w:rsidR="007E62EF">
              <w:t xml:space="preserve"> </w:t>
            </w:r>
            <w:r>
              <w:t>в отчетном периоде по сравнению с аналогичным периодом прошлого года обусловлены ростом фонда начисленной заработной платы работников по полному кругу организаций Архангельской области (+8,9 %).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Поступления налога на доходы физических лиц от плательщиков Архангельской области составили </w:t>
            </w:r>
            <w:r w:rsidR="007E62EF">
              <w:t xml:space="preserve">                                          </w:t>
            </w:r>
            <w:r>
              <w:t xml:space="preserve">16 740,6 млн. рублей, что на +1 516,3 млн. рублей или на 10,0 % больше, чем в январе-сентябре 2022 года. Плательщиками Ненецкого автономного округа в отчетном </w:t>
            </w:r>
            <w:r>
              <w:lastRenderedPageBreak/>
              <w:t>периоде в областной бюджет перечислено налога на доходы физических лиц                   1 335,2 млн. рублей с ростом к уровню поступлений прошлого года на 198,6 млн. рублей или на 17,5 %.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 целом в течение 9 месяцев 2023 года из бюджета Архангельской области возвращено 3 407,4 млн. рублей налога при реализации права граждан на имущественные </w:t>
            </w:r>
            <w:r w:rsidR="007E62EF">
              <w:t xml:space="preserve">                                  </w:t>
            </w:r>
            <w:r>
              <w:t xml:space="preserve">и социальные вычеты с ростом к уровню аналогичного периода 2022 года на 48,1 млн. рублей или на 1,4 %.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 За девять месяцев 2023 года в областной бюджет получено 7 346,3 млн. рублей акцизных сборов, или 80,4 % к прогнозу кассовых поступлений 2023 года. </w:t>
            </w:r>
            <w:r w:rsidR="007E62EF">
              <w:t xml:space="preserve">                                  </w:t>
            </w:r>
            <w:r>
              <w:t xml:space="preserve">По сравнению с аналогичным периодом </w:t>
            </w:r>
            <w:r w:rsidR="00531009">
              <w:t xml:space="preserve">                   </w:t>
            </w:r>
            <w:r>
              <w:t xml:space="preserve">2022 года сбор акцизов увеличился +344,2 млн. рублей или на 4,9 % больше.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Доходов от централизованных акцизов на нефтепродукты поступило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5 955,1 млн. рублей с ростом к уровню прошлого года на 4,4 %  (+250,9 млн. рублей).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Исполнение по поступлению централизованных акцизов на алкогольную продукцию, спирт и спиртосодержащую продукцию составило 1 341,5 млн. рублей, </w:t>
            </w:r>
            <w:r w:rsidR="00917458">
              <w:t xml:space="preserve">                      </w:t>
            </w:r>
            <w:r>
              <w:t xml:space="preserve">с ростом к уровню 2022 года на 8,2 % </w:t>
            </w:r>
            <w:r w:rsidR="00624927">
              <w:t xml:space="preserve">                          </w:t>
            </w:r>
            <w:r>
              <w:t>(+101,6 млн. рублей).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Положительная динамика поступления акцизов за отчетный период обусловлена ростом ставок акцизов на дизельное топливо, автомобильный бензин, прямогонный бензин, моторные масла, увеличением норматива зачисления в областной бюджет акцизов на </w:t>
            </w:r>
            <w:r>
              <w:lastRenderedPageBreak/>
              <w:t>нефтепродукты.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Поступления от налога на имущество организаций за январь-сентябрь 2023 год составили 6 932,8 млн. рублей или 71,5 % </w:t>
            </w:r>
            <w:r w:rsidR="00624927">
              <w:t xml:space="preserve">                    </w:t>
            </w:r>
            <w:r>
              <w:t xml:space="preserve">к прогнозу кассовых поступлений 2023 года. По сравнению с аналогичным периодом прошлого года наблюдается снижение </w:t>
            </w:r>
            <w:r w:rsidR="00917458">
              <w:t xml:space="preserve">                              </w:t>
            </w:r>
            <w:r>
              <w:t xml:space="preserve">на -21,3 млн. рублей ил на 0,3 % за счет снижения поступлений от предприятий лесопромышленного комплекса.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Налога, взимаемого в связи </w:t>
            </w:r>
            <w:r w:rsidR="00917458">
              <w:t xml:space="preserve">                                    </w:t>
            </w:r>
            <w:r>
              <w:t>с применением</w:t>
            </w:r>
            <w:r w:rsidR="00917458">
              <w:t xml:space="preserve"> </w:t>
            </w:r>
            <w:r>
              <w:t xml:space="preserve">упрощенной системы налогообложения, за 9 месяцев 2023 года получено в областной бюджет  4 008,3 млн. рублей, или 78,2 % к прогнозу кассовых поступлений 2023 года. Относительно уровня поступлений за соответствующий период прошлого года наблюдается увеличение на 19,6 % (+657,1 млн. рублей). На данный результат повлияло увеличение налоговой базы и изменение областного законодательства в части налоговых ставок. </w:t>
            </w:r>
          </w:p>
          <w:p w:rsidR="00822E49" w:rsidRDefault="00822E49" w:rsidP="00822E49">
            <w:pPr>
              <w:ind w:firstLine="426"/>
              <w:jc w:val="both"/>
            </w:pPr>
            <w:r>
              <w:t>Поступления налога на профессиональный доход за январь – июнь текущего года составили 76,0 млн. рублей или 82,2 % к прогнозу кассовых поступлений 2023 года. Относительно уровня аналогичного периода 2022 года поступления выросли на 29,8 млн. рублей или в 1,6 раза за счет роста числа налогоплательщиков, применяющих указанный специальный налоговый режим.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В отчетном периоде поступило </w:t>
            </w:r>
            <w:r w:rsidR="00917458">
              <w:t xml:space="preserve">                              </w:t>
            </w:r>
            <w:r>
              <w:t xml:space="preserve">в областной бюджет 4 087,7 млн. рублей налогов, сборов и регулярных платежей за пользование природными ресурсами или </w:t>
            </w:r>
            <w:r w:rsidR="00917458">
              <w:t xml:space="preserve">                    </w:t>
            </w:r>
            <w:r>
              <w:lastRenderedPageBreak/>
              <w:t>94,8 % к прогнозу кассовых поступлений 2023 года (увеличение к уровню аналогичного периода 2022 года составило +889,0 млн. рублей или 27,8 %),  в том числе: налог на добычу полезных ископаемых поступил в сумме 3 757,9 млн. рублей или 94,4 % к прогнозу</w:t>
            </w:r>
            <w:proofErr w:type="gramEnd"/>
            <w:r>
              <w:t xml:space="preserve"> </w:t>
            </w:r>
            <w:proofErr w:type="gramStart"/>
            <w:r>
              <w:t xml:space="preserve">поступлений на год; регулярные платежи за добычу полезных ископаемых (роялти) при выполнении соглашений о разделе продукции поступили </w:t>
            </w:r>
            <w:r w:rsidR="00917458">
              <w:t xml:space="preserve">                     </w:t>
            </w:r>
            <w:r>
              <w:t xml:space="preserve">в сумме 72,1 млн. рублей или 79,6 %                         к прогнозу поступлений на год; сборы </w:t>
            </w:r>
            <w:r w:rsidR="00624927">
              <w:t xml:space="preserve">                           </w:t>
            </w:r>
            <w:r>
              <w:t xml:space="preserve">за пользование объектами животного мира </w:t>
            </w:r>
            <w:r w:rsidR="00624927">
              <w:t xml:space="preserve">                        </w:t>
            </w:r>
            <w:r>
              <w:t xml:space="preserve">и за пользование объектами водных биологических ресурсов в сумме  </w:t>
            </w:r>
            <w:r w:rsidR="00917458">
              <w:t xml:space="preserve">                               </w:t>
            </w:r>
            <w:r>
              <w:t xml:space="preserve">257,7 млн. рублей или 105,8 % к прогнозу поступлений на год. </w:t>
            </w:r>
            <w:proofErr w:type="gramEnd"/>
          </w:p>
          <w:p w:rsidR="00822E49" w:rsidRDefault="00822E49" w:rsidP="00822E49">
            <w:pPr>
              <w:ind w:firstLine="426"/>
              <w:jc w:val="both"/>
            </w:pPr>
            <w:r>
              <w:t>Безвозмездные поступления за 9 месяцев 2023 года поступили в сумме 34 549,6 млн. рублей или 79,5 % к прогнозу кассовых поступлений 2023 года (относительно уровня поступлений за соответствующий период прошлого года объем безвозмездных поступлений снизился на -10,4 % или                                         -4 017,7 млн. рублей), в том числе:</w:t>
            </w:r>
          </w:p>
          <w:p w:rsidR="00822E49" w:rsidRDefault="00822E49" w:rsidP="00822E49">
            <w:pPr>
              <w:ind w:firstLine="426"/>
              <w:jc w:val="both"/>
            </w:pPr>
            <w:r>
              <w:t>-дотации на выравнивание уровня бюджетной обеспеченности – 7 854,8 млн. рублей или 77,3 %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>-дотации на частную компенсацию дополнительных расходов на повышение оплаты труда работников бюджетной сферы –                         1 633,9 млн. рублей или 77,3 %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-дотации бюджету ЗАТО – 117,7 млн. рублей или 77,3 % к прогнозу кассовых </w:t>
            </w:r>
            <w:r>
              <w:lastRenderedPageBreak/>
              <w:t>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>-дотации за достижение показателей деятельности органов исполнительной власти субъектов Российский Федерации – 118,4 млн. рублей или 100,0 % к прогнозу кассовых поступлений на год;</w:t>
            </w:r>
            <w:proofErr w:type="gramEnd"/>
          </w:p>
          <w:p w:rsidR="00822E49" w:rsidRDefault="00822E49" w:rsidP="00822E49">
            <w:pPr>
              <w:ind w:firstLine="426"/>
              <w:jc w:val="both"/>
            </w:pPr>
            <w:r>
              <w:t>-субвенции на исполнение отдельных государственных полномочий Российской Федерации 2 536,6 млн. рублей или 78,3 %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-субсидии 11 753,7 млн. рублей или </w:t>
            </w:r>
            <w:r w:rsidR="009B4320">
              <w:t xml:space="preserve">                </w:t>
            </w:r>
            <w:r>
              <w:t>72,2 %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-иные межбюджетные трансферты </w:t>
            </w:r>
            <w:r w:rsidR="009B4320">
              <w:t xml:space="preserve">                      </w:t>
            </w:r>
            <w:r>
              <w:t>3 990,7 млн. рублей или 83,8 %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безвозмездные поступления </w:t>
            </w:r>
            <w:r w:rsidR="009B4320">
              <w:t xml:space="preserve">                             </w:t>
            </w:r>
            <w:r>
              <w:t xml:space="preserve">от государственных (муниципальных) организаций 6 137,1  млн. рублей или 99,4 % к прогнозу кассовых поступлений на год </w:t>
            </w:r>
            <w:r w:rsidR="009B4320">
              <w:t xml:space="preserve">                   </w:t>
            </w:r>
            <w:r>
              <w:t>(в том числе от Фонда развития территорий: на обеспечение мероприятий по переселению граждан из аварийного жилищного фонда               6 000,0 млн. рублей и 120,3 млн. рублей на модернизацию систем коммунальной инфраструктуры);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прочие безвозмездные поступления 207,9 млн. рублей или 80,6 % к прогнозу кассовых поступлений на год (в том числе: </w:t>
            </w:r>
            <w:r w:rsidR="009B4320">
              <w:t xml:space="preserve">                     </w:t>
            </w:r>
            <w:r>
              <w:t xml:space="preserve">от Фонда развития территорий 107,9 млн. рублей; денежные пожертвования </w:t>
            </w:r>
            <w:r w:rsidR="009B4320">
              <w:t xml:space="preserve">                            </w:t>
            </w:r>
            <w:r>
              <w:t xml:space="preserve">от физических лиц 0,035 млн. рублей; </w:t>
            </w:r>
            <w:r w:rsidR="009B4320">
              <w:t xml:space="preserve">                      </w:t>
            </w:r>
            <w:r>
              <w:t>от ООО ПКП «Титан» 100,0 млн. рублей);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доходы бюджетов бюджетной системы от возврата остатков субсидий, субвенций и иных межбюджетных трансфертов, имеющих </w:t>
            </w:r>
            <w:r>
              <w:lastRenderedPageBreak/>
              <w:t>целевое назначение, прошлых лет от местных бюджетов и от возврата организациями остатков субсидий прошлых лет 339,8 млн. рублей или</w:t>
            </w:r>
            <w:r w:rsidR="009B4320">
              <w:t xml:space="preserve"> </w:t>
            </w:r>
            <w:r>
              <w:t>168,9% к прогнозу кассовых поступлений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возврат остатков из </w:t>
            </w:r>
            <w:proofErr w:type="gramStart"/>
            <w:r>
              <w:t>областного</w:t>
            </w:r>
            <w:proofErr w:type="gramEnd"/>
            <w:r>
              <w:t xml:space="preserve"> бюджета субсидий, субвенций и иных межбюджетных трансфертов, имеющих целевое назначение, прошлых лет -141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 дорожный фонд Архангельской области за текущий период получено </w:t>
            </w:r>
            <w:r w:rsidR="009B4320">
              <w:t xml:space="preserve">                        </w:t>
            </w:r>
            <w:r>
              <w:t xml:space="preserve">15 504,1 млн. рублей или 86,2 % </w:t>
            </w:r>
            <w:r w:rsidR="00624927">
              <w:t xml:space="preserve">                                   </w:t>
            </w:r>
            <w:r>
              <w:t xml:space="preserve">к утвержденному плану года (что больше аналогичным периодом прошлого года </w:t>
            </w:r>
            <w:r w:rsidR="00E660BE">
              <w:t xml:space="preserve">                        </w:t>
            </w:r>
            <w:r>
              <w:t xml:space="preserve">на 4 370,3 млн. рублей или на 39,2 %), из них средства федерального бюджета в сумме </w:t>
            </w:r>
            <w:r w:rsidR="00E660BE">
              <w:t xml:space="preserve">                    </w:t>
            </w:r>
            <w:r>
              <w:t xml:space="preserve">4 153,5 млн. рублей. Основной долей поступлений 38,4 % к общим источникам поступлений составили акцизы </w:t>
            </w:r>
            <w:r w:rsidR="00E660BE">
              <w:t xml:space="preserve">                                     </w:t>
            </w:r>
            <w:r>
              <w:t xml:space="preserve">на нефтепродукты в сумме 5 955,1 млн. рублей. </w:t>
            </w:r>
            <w:proofErr w:type="gramStart"/>
            <w:r>
              <w:t xml:space="preserve">Кроме того, в дорожный фонд поступили: транспортный налог в сумме 285,5 млн. рублей, доходы от штрафов за нарушения законодательства РФ </w:t>
            </w:r>
            <w:r w:rsidR="00531009">
              <w:t xml:space="preserve">                                  </w:t>
            </w:r>
            <w:r>
              <w:t xml:space="preserve">о безопасности дорожного движения в сумме 308,3 млн. рублей, безвозмездные поступления от физических и юридических лиц в сумме 100,0 млн. рублей, бюджетные кредиты, предоставляемые из федерального бюджета на финансовое обеспечение реализации инфраструктурных проектов </w:t>
            </w:r>
            <w:r w:rsidR="00E660BE">
              <w:t xml:space="preserve">                    </w:t>
            </w:r>
            <w:r>
              <w:t>в сумме 1 736,2 млн. рублей, бюджетные</w:t>
            </w:r>
            <w:proofErr w:type="gramEnd"/>
            <w:r>
              <w:t xml:space="preserve"> кредиты из федерального бюджета в целях опережающего финансового обеспечения расходных обязательств в сумме 2 714,9  млн. </w:t>
            </w:r>
            <w:r>
              <w:lastRenderedPageBreak/>
              <w:t xml:space="preserve">рублей и средства от иных источников </w:t>
            </w:r>
            <w:r w:rsidR="00E660BE">
              <w:t xml:space="preserve">                           </w:t>
            </w:r>
            <w:r>
              <w:t xml:space="preserve">в сумме 1,2 млн. рублей.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2.  </w:t>
            </w:r>
            <w:proofErr w:type="gramStart"/>
            <w:r>
              <w:t xml:space="preserve">По состоянию на 30 сентября 2023 года сводная бюджетная роспись расходов областного бюджета утверждена в сумме </w:t>
            </w:r>
            <w:r w:rsidR="00E660BE">
              <w:t xml:space="preserve">                  </w:t>
            </w:r>
            <w:r>
              <w:t>152 416,4 млн. рублей, что</w:t>
            </w:r>
            <w:r w:rsidR="00E660BE">
              <w:t xml:space="preserve"> </w:t>
            </w:r>
            <w:r>
              <w:t>на 3 730,1 млн. рублей превышает показатели областного закона «Об областном бюджете на 2023 год и на плановый период 2024 и 2025 годов».</w:t>
            </w:r>
            <w:proofErr w:type="gramEnd"/>
            <w:r>
              <w:t xml:space="preserve"> </w:t>
            </w:r>
            <w:proofErr w:type="gramStart"/>
            <w:r>
              <w:t xml:space="preserve">Изменения в показатели сводной бюджетной росписи областного бюджета внесены                     в соответствии с пунктом 18 статьи 10 Федерального закона от 21 ноября               2022 года № 448-ФЗ «О внесении изменений в Бюджетный кодекс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</w:t>
            </w:r>
            <w:r w:rsidR="00E660BE">
              <w:t xml:space="preserve">         </w:t>
            </w:r>
            <w:r>
              <w:t>в</w:t>
            </w:r>
            <w:proofErr w:type="gramEnd"/>
            <w:r>
              <w:t xml:space="preserve"> 2023 году».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Расходы областного бюджета за девять месяцев 2023 года составили 107 999,0 млн. рублей, или 70,9 %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уточненной</w:t>
            </w:r>
            <w:proofErr w:type="gramEnd"/>
            <w:r>
              <w:t xml:space="preserve"> сводной бюджетной росписи на год и 72,6 % </w:t>
            </w:r>
            <w:r w:rsidR="00E660BE">
              <w:t xml:space="preserve">                                </w:t>
            </w:r>
            <w:r>
              <w:t>к утвержденным законом о бюджете показателям, расходов произведено больше на 13,0 % или на +12 441,7 млн. рублей по сравнению</w:t>
            </w:r>
            <w:r w:rsidR="00E660BE">
              <w:t xml:space="preserve"> </w:t>
            </w:r>
            <w:r>
              <w:t>с аналогичным периодом 2022 года.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Из общей суммы расходов 54,2 % составляют расходы на социальную сферу: образование, культура, здравоохранение, социальная политика, физическая культура </w:t>
            </w:r>
            <w:r w:rsidR="00E660BE">
              <w:t xml:space="preserve">                   </w:t>
            </w:r>
            <w:r>
              <w:lastRenderedPageBreak/>
              <w:t xml:space="preserve">и спорт, исполнение составило 58 487,9 млн. рублей; 33,1 % всех расходов бюджета направлено на решение вопросов в сфере национальной экономики и жилищно-коммунального хозяйства в сумме </w:t>
            </w:r>
            <w:r w:rsidR="00BD7B01">
              <w:t xml:space="preserve">                                     </w:t>
            </w:r>
            <w:r>
              <w:t>35 722,9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>Рост кассовых расходов на социальную сферу по сравнению  с  9 месяцами 2022 года составил +1 930,9 млн. рублей или на 3,4 %. Расходы на национальную экономику и ЖКХ также увеличились на +6 641,5 млн. рублей или 22,8 %.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За 9 месяцев 2023 года расходы на предоставление межбюджетных трансфертов бюджетам муниципальных образований Архангельской области составили </w:t>
            </w:r>
            <w:r w:rsidR="00BD7B01">
              <w:t xml:space="preserve">                                  </w:t>
            </w:r>
            <w:r>
              <w:t>33 325,7 млн. рублей (69,3 % к уточненной сводной бюджетной росписи на год). Ро</w:t>
            </w:r>
            <w:proofErr w:type="gramStart"/>
            <w:r>
              <w:t xml:space="preserve">ст </w:t>
            </w:r>
            <w:r w:rsidR="00BD7B01">
              <w:t xml:space="preserve">                                </w:t>
            </w:r>
            <w:r>
              <w:t>в ср</w:t>
            </w:r>
            <w:proofErr w:type="gramEnd"/>
            <w:r>
              <w:t xml:space="preserve">авнении с аналогичным периодом прошлого года на +4 582,2 млн. рублей </w:t>
            </w:r>
            <w:r w:rsidR="00035F12">
              <w:t xml:space="preserve">                   </w:t>
            </w:r>
            <w:r>
              <w:t>или 15,9 %.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Исполнение по расходам дорожного фонда за 9 месяцев 2023 года составило </w:t>
            </w:r>
            <w:r w:rsidR="00BD7B01">
              <w:t xml:space="preserve">                   </w:t>
            </w:r>
            <w:r>
              <w:t xml:space="preserve">11 971,0 млн. рублей или 66,6 % исполнения к плану года.  По сравнению с аналогичным периодом прошлого года расходы увеличились на +2 129,6 млн. рублей или </w:t>
            </w:r>
            <w:r w:rsidR="00035F12">
              <w:t xml:space="preserve">                  </w:t>
            </w:r>
            <w:r>
              <w:t>на 21,6 % больше.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Средства направлены на: ремонт, капитальный ремонт и содержание автомобильных дорог общего пользования регионального значения; развитие системы автоматического контроля и выявления нарушений Правил дорожного движения Российской Федерации; приведение </w:t>
            </w:r>
            <w:r w:rsidR="00035F12">
              <w:t xml:space="preserve">                          </w:t>
            </w:r>
            <w:r>
              <w:t xml:space="preserve">в нормативное состояние автомобильных </w:t>
            </w:r>
            <w:r>
              <w:lastRenderedPageBreak/>
              <w:t>дорог Архангельской агломерации; приведение в нормативное состояние сети автомобильных дорог общего пользования местного значения; проектирование, капитальный ремонт и ремонт искусственных сооружений             на автомобильных дорог общего пользования местного значения;</w:t>
            </w:r>
            <w:proofErr w:type="gramEnd"/>
            <w:r>
              <w:t xml:space="preserve"> строительство автодорог в рамках комплексной застройки квартала № 152             в </w:t>
            </w:r>
            <w:proofErr w:type="gramStart"/>
            <w:r>
              <w:t>г</w:t>
            </w:r>
            <w:proofErr w:type="gramEnd"/>
            <w:r>
              <w:t xml:space="preserve">. Архангельске и квартала № 85 в г. Северодвинске; реконструкцию моста через Никольское устье Северной Двины </w:t>
            </w:r>
            <w:r w:rsidR="00035F12">
              <w:t xml:space="preserve">                                </w:t>
            </w:r>
            <w:r>
              <w:t xml:space="preserve">в г. Северодвинске; ремонт и содержание автомобильных дорог общего пользования местного значения в городском округе «Город Архангельск»; ремонт автомобильных дорог общего пользования </w:t>
            </w:r>
            <w:r w:rsidR="00035F12">
              <w:t xml:space="preserve">                </w:t>
            </w:r>
            <w:r>
              <w:t xml:space="preserve">в г. Сольвычегодске; ремонт автомобильной дороги общего пользования местного значения подъезд к ФАП в п. </w:t>
            </w:r>
            <w:proofErr w:type="spellStart"/>
            <w:r>
              <w:t>Аргуновский</w:t>
            </w:r>
            <w:proofErr w:type="spellEnd"/>
            <w:r>
              <w:t xml:space="preserve"> Вельского района; реконструкцию участка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             и автомобильной дороги переулок Заозерный п. </w:t>
            </w:r>
            <w:proofErr w:type="spellStart"/>
            <w:r>
              <w:t>Лайский</w:t>
            </w:r>
            <w:proofErr w:type="spellEnd"/>
            <w:r>
              <w:t xml:space="preserve"> Док Приморского района.</w:t>
            </w:r>
          </w:p>
          <w:p w:rsidR="00822E49" w:rsidRDefault="00822E49" w:rsidP="00822E49">
            <w:pPr>
              <w:ind w:firstLine="426"/>
              <w:jc w:val="both"/>
            </w:pPr>
            <w:r>
              <w:t>Согласно областному закону от 31 мая 2021 года № 419-26-ОЗ «О внесении изменений в областной закон «О бюджетном процессе Архангельской области» и статью 8.1 областного закона «О реализации полномочий Архангельской области в сфере регулирования межбюджетных отношений» областная адресная инвестиционная программа утверждается постановлением Правительства Архангельской области.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Общий объем расходов по областной адресной инвестиционной программе </w:t>
            </w:r>
            <w:r w:rsidR="00531009">
              <w:t xml:space="preserve">                   </w:t>
            </w:r>
            <w:r>
              <w:lastRenderedPageBreak/>
              <w:t xml:space="preserve">(далее – ОАИП) на 2023 год </w:t>
            </w:r>
            <w:r w:rsidR="00E26AE3">
              <w:t xml:space="preserve">                                           </w:t>
            </w:r>
            <w:r>
              <w:t xml:space="preserve">утвержден постановлением Правительства Архангельской области от 7 декабря 2022 года № 794-пп (в ред. от 27.09.2023) </w:t>
            </w:r>
            <w:r w:rsidR="00E26AE3">
              <w:t xml:space="preserve">                                </w:t>
            </w:r>
            <w:r>
              <w:t xml:space="preserve">на 2023 год в сумме 9 371,8 млн. рублей, </w:t>
            </w:r>
            <w:r w:rsidR="00E26AE3">
              <w:t xml:space="preserve">                       </w:t>
            </w:r>
            <w:r>
              <w:t>в том числе средства  федерального бюджета 5 214,6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 отчетном периоде расходы по ОАИП составили 6 474,4 млн. рублей или 68,9 % </w:t>
            </w:r>
            <w:r w:rsidR="00E26AE3">
              <w:t xml:space="preserve">                       </w:t>
            </w:r>
            <w:r>
              <w:t xml:space="preserve">к уточненной сводной бюджетной росписи на год. По сравнению с аналогичным периодом прошлого года расходы сократились </w:t>
            </w:r>
            <w:r w:rsidR="00E26AE3">
              <w:t xml:space="preserve">                      </w:t>
            </w:r>
            <w:r>
              <w:t>на -47,6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>За отчетный период выделенные средства позволили:</w:t>
            </w:r>
          </w:p>
          <w:p w:rsidR="00822E49" w:rsidRDefault="00822E49" w:rsidP="00822E49">
            <w:pPr>
              <w:ind w:firstLine="426"/>
              <w:jc w:val="both"/>
            </w:pPr>
            <w:r>
              <w:t>приобрести жилые помещения для предоставления в качестве служебного жилья медицинским работникам ГБУЗ АО «Вельская центральная районная больница» ГБУЗ АО Северодвинская станция скорой медицинской помощи; ГБУЗ АО «Ильинская центральная районная больница»; ГБУЗ АО «</w:t>
            </w:r>
            <w:proofErr w:type="spellStart"/>
            <w:r>
              <w:t>Котласская</w:t>
            </w:r>
            <w:proofErr w:type="spellEnd"/>
            <w:r>
              <w:t xml:space="preserve"> городская стоматологическая поликлиника»; ГБУЗ АО «Архангельская областная детская клиническая больница </w:t>
            </w:r>
            <w:r w:rsidR="00E45CA7">
              <w:t xml:space="preserve">                   </w:t>
            </w:r>
            <w:r>
              <w:t xml:space="preserve">им. П.Г. </w:t>
            </w:r>
            <w:proofErr w:type="spellStart"/>
            <w:r>
              <w:t>Выжлецова</w:t>
            </w:r>
            <w:proofErr w:type="spellEnd"/>
            <w:r>
              <w:t>»;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приобрести и (или) построить жилые помещения для улучшения жилищных условий граждан в </w:t>
            </w:r>
            <w:proofErr w:type="gramStart"/>
            <w:r>
              <w:t>г</w:t>
            </w:r>
            <w:proofErr w:type="gramEnd"/>
            <w:r>
              <w:t xml:space="preserve">. Архангельске, Северодвинске и </w:t>
            </w:r>
            <w:proofErr w:type="spellStart"/>
            <w:r>
              <w:t>Няндоме</w:t>
            </w:r>
            <w:proofErr w:type="spellEnd"/>
            <w:r>
              <w:t xml:space="preserve">, Холмогорском муниципальном округе, </w:t>
            </w:r>
            <w:proofErr w:type="spellStart"/>
            <w:r>
              <w:t>Устьянском</w:t>
            </w:r>
            <w:proofErr w:type="spellEnd"/>
            <w:r>
              <w:t xml:space="preserve">, </w:t>
            </w:r>
            <w:proofErr w:type="spellStart"/>
            <w:r>
              <w:t>Котласском</w:t>
            </w:r>
            <w:proofErr w:type="spellEnd"/>
            <w:r>
              <w:t xml:space="preserve"> и Красноборском районах;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ввести в действие начальную общеобразовательную школу на </w:t>
            </w:r>
            <w:r w:rsidR="00E45CA7">
              <w:t xml:space="preserve">                                </w:t>
            </w:r>
            <w:r>
              <w:t xml:space="preserve">320 учащихся в с. </w:t>
            </w:r>
            <w:proofErr w:type="spellStart"/>
            <w:r>
              <w:t>Ильинско-Подомское</w:t>
            </w:r>
            <w:proofErr w:type="spellEnd"/>
            <w:r>
              <w:t xml:space="preserve"> </w:t>
            </w:r>
            <w:proofErr w:type="spellStart"/>
            <w:r>
              <w:t>Вилегодского</w:t>
            </w:r>
            <w:proofErr w:type="spellEnd"/>
            <w:r>
              <w:t xml:space="preserve"> района Архангельской области </w:t>
            </w:r>
            <w:r>
              <w:lastRenderedPageBreak/>
              <w:t xml:space="preserve">и второй этап (корпус «А») школы на 1600 мест в </w:t>
            </w:r>
            <w:proofErr w:type="gramStart"/>
            <w:r>
              <w:t>г</w:t>
            </w:r>
            <w:proofErr w:type="gramEnd"/>
            <w:r>
              <w:t>. Архангельске;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ввести в эксплуатацию мост через Никольское устье Северной Двины </w:t>
            </w:r>
            <w:r w:rsidR="00E45CA7">
              <w:t xml:space="preserve">                                  </w:t>
            </w:r>
            <w:r>
              <w:t xml:space="preserve">в </w:t>
            </w:r>
            <w:proofErr w:type="gramStart"/>
            <w:r>
              <w:t>г</w:t>
            </w:r>
            <w:proofErr w:type="gramEnd"/>
            <w:r>
              <w:t>. Северодвинске;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ввести в эксплуатацию станцию очистки холодной воды в дер. Кузнецово Холмогорского района и п. Березник </w:t>
            </w:r>
            <w:proofErr w:type="spellStart"/>
            <w:r>
              <w:t>Виноградовского</w:t>
            </w:r>
            <w:proofErr w:type="spellEnd"/>
            <w:r>
              <w:t xml:space="preserve"> района, подключиться            к городскому водопроводу в дер. </w:t>
            </w:r>
            <w:proofErr w:type="spellStart"/>
            <w:r>
              <w:t>Рикасово</w:t>
            </w:r>
            <w:proofErr w:type="spellEnd"/>
            <w:r>
              <w:t xml:space="preserve"> Приморского района;</w:t>
            </w:r>
          </w:p>
          <w:p w:rsidR="00822E49" w:rsidRDefault="00822E49" w:rsidP="00822E49">
            <w:pPr>
              <w:ind w:firstLine="426"/>
              <w:jc w:val="both"/>
            </w:pPr>
            <w:r>
              <w:t>ввести в эксплуатацию уличное освещение ж/</w:t>
            </w:r>
            <w:proofErr w:type="spellStart"/>
            <w:r>
              <w:t>д</w:t>
            </w:r>
            <w:proofErr w:type="spellEnd"/>
            <w:r>
              <w:t xml:space="preserve"> ст. Зеленый, </w:t>
            </w:r>
            <w:proofErr w:type="spellStart"/>
            <w:r>
              <w:t>Бурачиха</w:t>
            </w:r>
            <w:proofErr w:type="spellEnd"/>
            <w:r>
              <w:t xml:space="preserve">, </w:t>
            </w:r>
            <w:proofErr w:type="spellStart"/>
            <w:r>
              <w:t>Полоха</w:t>
            </w:r>
            <w:proofErr w:type="spellEnd"/>
            <w:r>
              <w:t xml:space="preserve">, дер. Андреевская, пос. </w:t>
            </w:r>
            <w:proofErr w:type="spellStart"/>
            <w:r>
              <w:t>Шестизерский</w:t>
            </w:r>
            <w:proofErr w:type="spellEnd"/>
            <w:r>
              <w:t>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приобрести </w:t>
            </w:r>
            <w:proofErr w:type="spellStart"/>
            <w:r>
              <w:t>аэролодку</w:t>
            </w:r>
            <w:proofErr w:type="spellEnd"/>
            <w:r>
              <w:t>;</w:t>
            </w:r>
          </w:p>
          <w:p w:rsidR="00822E49" w:rsidRDefault="00822E49" w:rsidP="00822E49">
            <w:pPr>
              <w:ind w:firstLine="426"/>
              <w:jc w:val="both"/>
            </w:pPr>
            <w:r>
              <w:t>продолжить строительство социальных объектов.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Объем ассигнований на реализацию </w:t>
            </w:r>
            <w:r w:rsidR="00E45CA7">
              <w:t xml:space="preserve">                    </w:t>
            </w:r>
            <w:r>
              <w:t>23 государственных, 1 адресной и 2 иных программам Архангельской области согласно уточненной бюджетной росписи, утвержден в общей сумме 149 311,3 млн. рублей, исполнение</w:t>
            </w:r>
            <w:r w:rsidR="00323F6E">
              <w:t xml:space="preserve"> </w:t>
            </w:r>
            <w:r>
              <w:t>за отчетный период составило 105 740,3 млн. рублей или 70,8 % к сводной бюджетной росписи на год, а именно:</w:t>
            </w:r>
          </w:p>
          <w:p w:rsidR="00822E49" w:rsidRDefault="00822E49" w:rsidP="00822E49">
            <w:pPr>
              <w:ind w:firstLine="426"/>
              <w:jc w:val="both"/>
            </w:pPr>
            <w:r>
              <w:t>-</w:t>
            </w:r>
            <w:r>
              <w:tab/>
              <w:t>по государственным программам Архангельской области 99 582,6  млн. рублей, 71,1 % к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>-</w:t>
            </w:r>
            <w:r>
              <w:tab/>
              <w:t xml:space="preserve">по адресной программе Архангельской области 6 100,2 млн. </w:t>
            </w:r>
            <w:r w:rsidR="00705E8D">
              <w:t>рублей;</w:t>
            </w:r>
          </w:p>
          <w:p w:rsidR="00822E49" w:rsidRDefault="00822E49" w:rsidP="00822E49">
            <w:pPr>
              <w:ind w:firstLine="426"/>
              <w:jc w:val="both"/>
            </w:pPr>
            <w:r>
              <w:t>-</w:t>
            </w:r>
            <w:r>
              <w:tab/>
              <w:t xml:space="preserve">по иным программам Архангельской области 57,5 млн. рублей, 24,4 % </w:t>
            </w:r>
            <w:r w:rsidR="00323F6E">
              <w:t xml:space="preserve">                               </w:t>
            </w:r>
            <w:r>
              <w:t>к уточненной сводной бюджетной росписи на год.</w:t>
            </w:r>
          </w:p>
          <w:p w:rsidR="00822E49" w:rsidRDefault="00822E49" w:rsidP="00822E49">
            <w:pPr>
              <w:ind w:firstLine="426"/>
              <w:jc w:val="both"/>
            </w:pPr>
            <w:r>
              <w:lastRenderedPageBreak/>
              <w:t>Комитет обращает внимание, что при общем исполнении государственных программ на уровне 71,1 % наиболее низкий процент исполнения сложился по следующим государственным программам Архангельской области:</w:t>
            </w:r>
          </w:p>
          <w:p w:rsidR="00822E49" w:rsidRDefault="00822E49" w:rsidP="00822E49">
            <w:pPr>
              <w:ind w:firstLine="426"/>
              <w:jc w:val="both"/>
            </w:pPr>
            <w:r>
              <w:t>«Развитие инфраструктуры Соловецкого архипелага» 8,1 % 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>«Обеспечение качественным, доступным жильем и объектами инженерной инфраструктуры населения Архангельской области» 58,7 % 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«Управление государственным имуществом и земельными ресурсами Архангельской области» 58,6 % </w:t>
            </w:r>
            <w:r w:rsidR="000F507E">
              <w:t xml:space="preserve">                          </w:t>
            </w:r>
            <w:r>
              <w:t>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«Совершенствование государственного управления и местного самоуправления, развитие институтов гражданского общества в Архангельской области» 61,8 % </w:t>
            </w:r>
            <w:r w:rsidR="000F507E">
              <w:t xml:space="preserve">                             </w:t>
            </w:r>
            <w:r>
              <w:t>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«Обеспечение общественного порядка, профилактика преступности, коррупции, терроризма, экстремизма и незаконного потребления наркотических средств </w:t>
            </w:r>
            <w:r w:rsidR="000F507E">
              <w:t xml:space="preserve">                         </w:t>
            </w:r>
            <w:r>
              <w:t>и психотропных веществ в Архангельской области» 64,2 % 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</w:t>
            </w:r>
            <w:r>
              <w:lastRenderedPageBreak/>
              <w:t>объектах» 64,2 % 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«Развитие транспортной системы Архангельской области» 66,6 % </w:t>
            </w:r>
            <w:r w:rsidR="000F507E">
              <w:t xml:space="preserve">                                   </w:t>
            </w:r>
            <w:r>
              <w:t>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>«Развитие здравоохранения Архангельской области» 67,3 %                             к показателям уточненной сводной бюджетной росписи на год;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3. С 1 января 2019 года в соответствии </w:t>
            </w:r>
            <w:r w:rsidR="000F507E">
              <w:t xml:space="preserve">                  </w:t>
            </w:r>
            <w:r>
              <w:t>с Указом Президента Российской Федерации от 7 мая 2018 года № 204 в области реализуются мероприятия  в рамках национальных проектов и комплексных планов.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Уточненный план года на реализацию национальных проектов и комплексного плана модернизации и расширения магистральной инфраструктуры </w:t>
            </w:r>
            <w:r w:rsidR="00627C38">
              <w:t xml:space="preserve">                                 </w:t>
            </w:r>
            <w:r>
              <w:t xml:space="preserve">в соответствии с показателями сводной бюджетной росписи составляет 28 199,1 млн. рублей, в том числе за счет средств федерального бюджета – 11 458,2 млн. рублей (40,6 %), за счет средств публично-правовой компании «Фонд развития территорий» – 8 615,7 млн. рублей (30,6 %) </w:t>
            </w:r>
            <w:r w:rsidR="00705E8D">
              <w:t xml:space="preserve">              </w:t>
            </w:r>
            <w:r>
              <w:t xml:space="preserve">и за счет средств областного бюджета – </w:t>
            </w:r>
            <w:r w:rsidR="00627C38">
              <w:t xml:space="preserve">                            </w:t>
            </w:r>
            <w:r>
              <w:t>8</w:t>
            </w:r>
            <w:proofErr w:type="gramEnd"/>
            <w:r>
              <w:t xml:space="preserve"> 125,1 млн. рублей (28,8 %).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Общее исполнение по расходам на реализацию национальных проектов                      и </w:t>
            </w:r>
            <w:proofErr w:type="gramStart"/>
            <w:r>
              <w:t>комплексного</w:t>
            </w:r>
            <w:proofErr w:type="gramEnd"/>
            <w:r>
              <w:t xml:space="preserve"> план за отчетный период составило 18 930,1 млн. рублей, или 67,1 % </w:t>
            </w:r>
            <w:r w:rsidR="00627C38">
              <w:t xml:space="preserve">              </w:t>
            </w:r>
            <w:r>
              <w:t>к уточненной годовой сводной бюджетной росписи.</w:t>
            </w:r>
          </w:p>
          <w:p w:rsidR="00822E49" w:rsidRDefault="00822E49" w:rsidP="00822E49">
            <w:pPr>
              <w:ind w:firstLine="426"/>
              <w:jc w:val="both"/>
            </w:pPr>
            <w:r>
              <w:t>4.</w:t>
            </w:r>
            <w:r>
              <w:tab/>
              <w:t xml:space="preserve">За отчетный период областной бюджет </w:t>
            </w:r>
            <w:r>
              <w:lastRenderedPageBreak/>
              <w:t xml:space="preserve">исполнен с превышением  расходов над доходами (дефицит) в сумме 8 535,5 млн. рублей. Источниками покрытия дефицита, </w:t>
            </w:r>
            <w:r w:rsidR="00627C38">
              <w:t xml:space="preserve">             </w:t>
            </w:r>
            <w:r>
              <w:t>в основном, послужило привлечение федеральных бюджетных кредитов и изменение переходящих остатков средств на едином казначейском счете областного бюджета.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На конец отчетного периода общий остаток средств на счете областного бюджета составил 1 565,5 млн. рублей. </w:t>
            </w:r>
          </w:p>
          <w:p w:rsidR="00822E49" w:rsidRDefault="00822E49" w:rsidP="00822E49">
            <w:pPr>
              <w:ind w:firstLine="426"/>
              <w:jc w:val="both"/>
            </w:pPr>
            <w:r>
              <w:t>Государственный долг Архангельской области по отчётным данным на</w:t>
            </w:r>
            <w:r w:rsidR="00627C38">
              <w:t xml:space="preserve"> </w:t>
            </w:r>
            <w:r>
              <w:t xml:space="preserve">1 октября 2023 года составил 54  446,0 млн. рублей. </w:t>
            </w:r>
            <w:r w:rsidR="00627C38">
              <w:t xml:space="preserve">                  </w:t>
            </w:r>
            <w:r>
              <w:t xml:space="preserve">По сравнению с началом года общий объём долга вырос на 7 867,9 млн. рублей </w:t>
            </w:r>
            <w:r w:rsidR="00D12BAD">
              <w:t xml:space="preserve">                             </w:t>
            </w:r>
            <w:r>
              <w:t xml:space="preserve">(на 16,9 %).  В структуре долга большую часть занимают обязательства по бюджетным кредитам в сумме 51 246,0 млн. рублей </w:t>
            </w:r>
            <w:r w:rsidR="00D12BAD">
              <w:t xml:space="preserve">               </w:t>
            </w:r>
            <w:r>
              <w:t>(94,1 %) и по коммерческим кредитам                в сумме 3 200,0 млн. рублей (5,9 %).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За период с 1 января 2023 года </w:t>
            </w:r>
            <w:r w:rsidR="00D12BAD">
              <w:t xml:space="preserve">                            </w:t>
            </w:r>
            <w:r>
              <w:t xml:space="preserve">по 1 октября 2023 года обязательства в виде коммерческих кредитов сократились </w:t>
            </w:r>
            <w:r w:rsidR="00D12BAD">
              <w:t xml:space="preserve">                       </w:t>
            </w:r>
            <w:r>
              <w:t>на 4 800,0 млн. рублей, а долговые обязательства по бюджетным кредитам увеличились на 12 667,9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Согласно уточненной бюджетной росписи по состоянию на 30 сентября             2023 года расходы на обслуживание государственного долга Архангельской области утверждены в сумме 738,6 млн. рублей. Расходы на обслуживание государственного долга за 9 месяцев </w:t>
            </w:r>
            <w:r w:rsidR="00D12BAD">
              <w:t xml:space="preserve">                  </w:t>
            </w:r>
            <w:r>
              <w:t xml:space="preserve">2023 года составили 276,4 млн. рублей или 37,4 % к показателям уточненной сводной </w:t>
            </w:r>
            <w:r>
              <w:lastRenderedPageBreak/>
              <w:t>бюджетной росписи на год.</w:t>
            </w:r>
            <w:r w:rsidR="00D12BAD">
              <w:t xml:space="preserve"> </w:t>
            </w:r>
            <w:r>
              <w:t xml:space="preserve">По сравнению </w:t>
            </w:r>
            <w:r w:rsidR="00D12BAD">
              <w:t xml:space="preserve">             </w:t>
            </w:r>
            <w:r>
              <w:t>с 9 месяцами 2022 года указанные расходы увеличились на  +84,5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>Средневзвешенная ставка по привлеченным ресурсам кредитных организаций на 1 октября 2023 года составила 8,2 %.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 отчетном периоде государственные гарантии Архангельской области не предоставлялись. </w:t>
            </w:r>
          </w:p>
          <w:p w:rsidR="00822E49" w:rsidRDefault="00822E49" w:rsidP="00822E49">
            <w:pPr>
              <w:ind w:firstLine="426"/>
              <w:jc w:val="both"/>
            </w:pPr>
            <w:r>
              <w:t>5.</w:t>
            </w:r>
            <w:r>
              <w:tab/>
              <w:t>Контрольно-счетной палатой Архангельской области подготовлено заключение по результатам исполнения областного бюджета за девять месяцев 2023 года, в котором отмечается: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В отчетном периоде сверх показателей кассового плана 9 месяцев                 2023 года получено по большинству налоговых и неналоговых доходов, что в целом составило +1 824,4 млн. рублей или 2,9 %, основная доля поступлений приходится по  налогу </w:t>
            </w:r>
            <w:r w:rsidR="00705E8D">
              <w:t xml:space="preserve">              </w:t>
            </w:r>
            <w:r>
              <w:t>на прибыль организаций +1 705,1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состоянию на 1 октября </w:t>
            </w:r>
            <w:r w:rsidR="00D12BAD">
              <w:t xml:space="preserve">                    </w:t>
            </w:r>
            <w:r>
              <w:t>2023 года дебиторская</w:t>
            </w:r>
            <w:r w:rsidR="00D12BAD">
              <w:t xml:space="preserve"> </w:t>
            </w:r>
            <w:r>
              <w:t xml:space="preserve">задолженность                            по налоговым поступлениям в областной бюджет составила в общей сумме </w:t>
            </w:r>
            <w:r w:rsidR="00D12BAD">
              <w:t xml:space="preserve">                                 </w:t>
            </w:r>
            <w:r>
              <w:t xml:space="preserve">1 530,0 млн. рублей, в том числе: по налогу на прибыль организаций 198,9 млн. рублей, по налогу на имущество организаций </w:t>
            </w:r>
            <w:r w:rsidR="001B651A">
              <w:t xml:space="preserve">                   </w:t>
            </w:r>
            <w:r>
              <w:t xml:space="preserve">71,1 млн. рублей, по транспортному налогу </w:t>
            </w:r>
            <w:r w:rsidR="001B651A">
              <w:t xml:space="preserve">                    </w:t>
            </w:r>
            <w:r>
              <w:t xml:space="preserve">1 260,0 млн. рублей. Из общей суммы дебиторской задолженности просроченная задолженность на 1 октября  2023 года составляет 505,2 млн. рублей. Кроме того, </w:t>
            </w:r>
            <w:r w:rsidR="001B651A">
              <w:t xml:space="preserve">             </w:t>
            </w:r>
            <w:r>
              <w:t xml:space="preserve">по состоянию на 1 октября 2023 года имеется </w:t>
            </w:r>
            <w:r>
              <w:lastRenderedPageBreak/>
              <w:t xml:space="preserve">просроченная дебиторская задолженность </w:t>
            </w:r>
            <w:r w:rsidR="001B651A">
              <w:t xml:space="preserve">                </w:t>
            </w:r>
            <w:r>
              <w:t xml:space="preserve">в областной бюджет в сумме 262,1 млн. рублей по платежам при пользовании природными ресурсами. Сложившиеся показатели просроченной дебиторской задолженности на 1 октября 2023 года свидетельствуют о наличии потенциальных резервов при исполнении доходной части областного бюджета. 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Рост расходов областного бюджета </w:t>
            </w:r>
            <w:r w:rsidR="001B651A">
              <w:t xml:space="preserve">                      </w:t>
            </w:r>
            <w:r>
              <w:t xml:space="preserve">в текущем периоде обусловлен увеличением расходов на: дорожное хозяйство (+2 151,9 млн. руб., +21,2 %), из них на 2 881,7 млн. рублей за счет бюджетных кредитов </w:t>
            </w:r>
            <w:r w:rsidR="001B651A">
              <w:t xml:space="preserve">                       </w:t>
            </w:r>
            <w:r>
              <w:t>из федерального бюджета, предоставленных в целях обеспечения реализации инфраструктурных проектов и в целях опережающего финансового обеспечения расходных обязательств субъектов РФ;</w:t>
            </w:r>
            <w:proofErr w:type="gramEnd"/>
            <w:r>
              <w:t xml:space="preserve"> </w:t>
            </w:r>
            <w:proofErr w:type="gramStart"/>
            <w:r>
              <w:t xml:space="preserve">коммунальное хозяйство (+2 525,8 млн. рублей, +42,3 %) в основном за счет увеличения расходов на </w:t>
            </w:r>
            <w:r w:rsidR="001B651A">
              <w:t xml:space="preserve">                              </w:t>
            </w:r>
            <w:r>
              <w:t xml:space="preserve">возмещение недополученных доходов,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организациям; социальное обеспечение населения </w:t>
            </w:r>
            <w:r w:rsidR="001B651A">
              <w:t xml:space="preserve">                            </w:t>
            </w:r>
            <w:r>
              <w:t xml:space="preserve">(+1 362,7 млн. рублей, +10,8 %), расходы на ОМС неработающего населения, перечисляемые в Федеральный фонд ОМС – на 395,4 млн. рублей и отдельные выплаты гражданам, связанные с проведением специальной военной операции – </w:t>
            </w:r>
            <w:r w:rsidR="001B651A">
              <w:t xml:space="preserve">                                  </w:t>
            </w:r>
            <w:r>
              <w:t>на 596,8 млн. рублей.</w:t>
            </w:r>
            <w:proofErr w:type="gramEnd"/>
          </w:p>
          <w:p w:rsidR="00822E49" w:rsidRDefault="00822E49" w:rsidP="00822E49">
            <w:pPr>
              <w:ind w:firstLine="426"/>
              <w:jc w:val="both"/>
            </w:pPr>
            <w:r>
              <w:t xml:space="preserve">Из 11 приоритетных национальных проектов, предусмотренных по состоянию на отчетную дату к финансированию из областного бюджета в 2023 году, расходы </w:t>
            </w:r>
            <w:r>
              <w:lastRenderedPageBreak/>
              <w:t xml:space="preserve">выше среднего (67,1 % к плану года) осуществлены по 5 национальным проектам, в том числе: по НП «Туризм и индустрия гостеприимства» на 100 % (91,3 млн. рублей); НП «Малое и среднее предпринимательство </w:t>
            </w:r>
            <w:r w:rsidR="001B651A">
              <w:t xml:space="preserve">      </w:t>
            </w:r>
            <w:r>
              <w:t>и поддержка</w:t>
            </w:r>
            <w:r w:rsidR="001B651A">
              <w:t xml:space="preserve"> </w:t>
            </w:r>
            <w:r>
              <w:t xml:space="preserve">индивидуальной предпринимательской инициативы» </w:t>
            </w:r>
            <w:r w:rsidR="001B651A">
              <w:t xml:space="preserve">                            </w:t>
            </w:r>
            <w:r>
              <w:t xml:space="preserve">на 93,3 % (277,3 млн. рублей); </w:t>
            </w:r>
            <w:r w:rsidR="00705E8D">
              <w:t xml:space="preserve">                                </w:t>
            </w:r>
            <w:r>
              <w:t xml:space="preserve">НП «Экология» на 93,1 %  (1 362,0 млн. рублей); НП «Культура» на 75,1 % </w:t>
            </w:r>
            <w:r w:rsidR="000F07E0">
              <w:t xml:space="preserve">                  </w:t>
            </w:r>
            <w:r>
              <w:t>(619,5 млн. рублей); НП «Жилье и городская среда» на 67,2 % (7 053,5 млн. рублей).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>Расходы на уровне ниже среднего значения осуществлены на реализацию НП «Безопасные качественные дороги» на 65,2 % (6 552,7 млн. рублей при плане 10 057,1 млн. рублей); НП «Образование» на 61,7 % (912,8 млн. рублей при плане 1 478,8 млн. рублей); НП «Здравоохранение» на 64,7 %                    (1 055,5 млн. рублей при плане 1 632,6 млн. рублей);</w:t>
            </w:r>
            <w:proofErr w:type="gramEnd"/>
            <w:r>
              <w:t xml:space="preserve"> НП «Производительность труда» на 64,2 % (10,2 млн. рублей при плане 16,0 млн. рублей); НП «Демография» на 65,7 % (995,3 млн. рублей при плане 1 513,8 млн. рублей).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Также в отчетном периоде отсутствуют расходы Комплексного плана </w:t>
            </w:r>
            <w:r w:rsidR="0072224E">
              <w:t xml:space="preserve">                  </w:t>
            </w:r>
            <w:r>
              <w:t>модернизации и расширения магистральной инфраструктуры, при плане 332,3 млн. рублей.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итогам реализации ряда региональных проектов за отчетный период ответственными исполнителями прогнозируются риски </w:t>
            </w:r>
            <w:proofErr w:type="spellStart"/>
            <w:r>
              <w:t>недостижения</w:t>
            </w:r>
            <w:proofErr w:type="spellEnd"/>
            <w:r>
              <w:t xml:space="preserve"> показателей или результатов реализации региональных проектов. Кроме того,  </w:t>
            </w:r>
            <w:r w:rsidR="0072224E">
              <w:t xml:space="preserve">                             </w:t>
            </w:r>
            <w:r>
              <w:t xml:space="preserve">в отдельных отчетах о ходе реализации </w:t>
            </w:r>
            <w:r>
              <w:lastRenderedPageBreak/>
              <w:t>региональных проектов сведения о принятых мерах по сокращению и минимизации рисков невыполнения их показателей, непосредственно не влекут за собой какие-либо системные улучшения, позволяющие исключить или минимизировать указанные риски. В частности, к таким мерам следует отнести проведение штабов, совещаний, исключение ряда контрольных точек из паспортов региональных проектов.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итогам анализа исполнения областной адресной инвестиционной программы </w:t>
            </w:r>
            <w:r w:rsidR="0072224E">
              <w:t xml:space="preserve">                          </w:t>
            </w:r>
            <w:r>
              <w:t>за 9 месяцев 2023 года отмечается низкий уровень подготовки проектной документации, внесение в нее многочисленных изменений приводит к затягиванию сроков начала строительства и росту бюджетных расходов, в том числе связанных с необходимостью осуществления корректировки ПСД. Кроме того, отмечается и низкий уровень подготовки исходной информации для проектирования строительства. Высокие показатели исполнения по мероприятиям ОАИП связаны с выплатой авансов подрядным организациям, зачастую в необоснованно завышенных размерах, вплоть до 90 % от цены контракта, а не с выполнением подрядчиками обязательств по контрактам.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состоянию на 30 сентября 2023 года из 7 федеральных проектов, реализуемых на территории Архангельской области в части капитальных вложений, по 4 («Современная школа», «Модернизация первичного звена здравоохранения Российской Федерации», «Развитие региональных аэропортов </w:t>
            </w:r>
            <w:r w:rsidR="0072224E">
              <w:t xml:space="preserve">                            </w:t>
            </w:r>
            <w:r>
              <w:lastRenderedPageBreak/>
              <w:t>и маршрутов», «Чистая вода») имеются риски не достижения целевых показателей.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Начиная с 2014 года на территории </w:t>
            </w:r>
            <w:r w:rsidR="0072224E">
              <w:t xml:space="preserve">                      </w:t>
            </w:r>
            <w:r>
              <w:t>п. Соловецкий осуществлялось строительство (реконструкция) объектов капитального строительства, однако в настоящее время ни один из них не введен в эксплуатацию, при этом объем произведенных в эти объекты капитальных вложений составил около                        4 млрд. рублей.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Дебиторская задолженность на 1 октября 2023 года государственных бюджетных </w:t>
            </w:r>
            <w:r w:rsidR="0072224E">
              <w:t xml:space="preserve">                    </w:t>
            </w:r>
            <w:r>
              <w:t xml:space="preserve">и автономных учреждений, согласно отчетам по форме 0503769 составила 47 872,7 млн. рублей и за 9 месяцев 2023 года она увеличилась на 20 925,1 млн. рублей (дебиторская задолженность в сумме </w:t>
            </w:r>
            <w:r w:rsidR="0072224E">
              <w:t xml:space="preserve">                          </w:t>
            </w:r>
            <w:r>
              <w:t>46 165,2 млн. рублей является начисленными суммами субсидий на выполнение государственных заданий, субсидий на иные цели, а также на цели осуществления</w:t>
            </w:r>
            <w:proofErr w:type="gramEnd"/>
            <w:r>
              <w:t xml:space="preserve"> капитальных вложений учреждениями, согласно заключенным соглашениям </w:t>
            </w:r>
            <w:r w:rsidR="0072224E">
              <w:t xml:space="preserve">                           </w:t>
            </w:r>
            <w:r>
              <w:t>с учредителями, в которых предусматриваются суммы финансирования из бюджета на период 2023 – 2025 годов).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Из общей суммы дебиторской задолженности, просроченная дебиторская задолженность учреждений на 1 октября 2023 года составила 84,7 млн. рублей, которая </w:t>
            </w:r>
            <w:r w:rsidR="0072224E">
              <w:t xml:space="preserve">                      </w:t>
            </w:r>
            <w:r>
              <w:t>с начала 2023 года увеличилась на 3,7 млн. рублей или на 4,5 %.</w:t>
            </w:r>
          </w:p>
          <w:p w:rsidR="00822E49" w:rsidRDefault="00822E49" w:rsidP="00822E49">
            <w:pPr>
              <w:ind w:firstLine="426"/>
              <w:jc w:val="both"/>
            </w:pPr>
            <w:proofErr w:type="gramStart"/>
            <w:r>
              <w:t xml:space="preserve">Кредиторская задолженность </w:t>
            </w:r>
            <w:r w:rsidR="0072224E">
              <w:t xml:space="preserve">                                </w:t>
            </w:r>
            <w:r>
              <w:t xml:space="preserve">на 1 октября 2023 года в государственных бюджетных и автономных учреждений, согласно отчетам по форме 0503769 </w:t>
            </w:r>
            <w:r>
              <w:lastRenderedPageBreak/>
              <w:t xml:space="preserve">составила 4 928,6 млн. рублей, которая </w:t>
            </w:r>
            <w:r w:rsidR="0072224E">
              <w:t xml:space="preserve">                       </w:t>
            </w:r>
            <w:r>
              <w:t xml:space="preserve">за 9 месяцев 2023 года снизилась </w:t>
            </w:r>
            <w:r w:rsidR="0072224E">
              <w:t xml:space="preserve">                      </w:t>
            </w:r>
            <w:r>
              <w:t>на 1 404,6 млн. рублей или на 22,2 %. Из общего объема кредиторской задолженности 60,6 % составляет задолженность за счет средств ОМС в государственных учреждениях здравоохранения 2 986,2 млн. рублей.</w:t>
            </w:r>
            <w:proofErr w:type="gramEnd"/>
          </w:p>
          <w:p w:rsidR="00822E49" w:rsidRDefault="00822E49" w:rsidP="00822E49">
            <w:pPr>
              <w:ind w:firstLine="426"/>
              <w:jc w:val="both"/>
            </w:pPr>
            <w:r>
              <w:t xml:space="preserve">Из общей суммы кредиторской задолженности, просроченная кредиторская задолженность в государственных учреждениях составила 490,3 млн. рублей  </w:t>
            </w:r>
            <w:r w:rsidR="00EC0457">
              <w:t xml:space="preserve">                         </w:t>
            </w:r>
            <w:r>
              <w:t xml:space="preserve">и по отношению к началу 2023 года она выросла на 490,1 млн. рублей (на 1 января 2023 года она составляла 0,2 млн. рублей). Основной объем просроченной кредиторской задолженности </w:t>
            </w:r>
            <w:proofErr w:type="gramStart"/>
            <w:r>
              <w:t xml:space="preserve">сложился за счет средств ОМС в государственных учреждениях здравоохранения Архангельской области </w:t>
            </w:r>
            <w:r w:rsidR="00EC0457">
              <w:t xml:space="preserve">                     </w:t>
            </w:r>
            <w:r>
              <w:t>и составляет</w:t>
            </w:r>
            <w:proofErr w:type="gramEnd"/>
            <w:r>
              <w:t xml:space="preserve"> 453,1 млн. рублей или 92,4 % </w:t>
            </w:r>
            <w:r w:rsidR="00EC0457">
              <w:t xml:space="preserve">                  </w:t>
            </w:r>
            <w:r>
              <w:t xml:space="preserve">от всего объема просроченной кредиторской задолженности.      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Долговые обязательства Архангельской области по состоянию на 1 октября 2023 года находятся в пределах ограничений, установленных п. 4 ст. 107 БК РФ и п. 1 ст. 10 закона «Об областном бюджете на 2023 год и на плановый период 2024 и 2025 годов» </w:t>
            </w:r>
            <w:r w:rsidR="00EC0457">
              <w:t xml:space="preserve">                    </w:t>
            </w:r>
            <w:r>
              <w:t>(64 844,9 млн. рублей).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Уровень государственных долговых обязательств на 1 октября 2023 года               по отношению к предусмотренным в областном бюджете налоговым </w:t>
            </w:r>
            <w:r w:rsidR="004A5B38">
              <w:t xml:space="preserve">                                   </w:t>
            </w:r>
            <w:r>
              <w:t xml:space="preserve">и неналоговым доходам на 2023 год составил 62,3 %. 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По результатам проведенной экспертизы </w:t>
            </w:r>
            <w:r>
              <w:lastRenderedPageBreak/>
              <w:t>контрольно-счетная палата Архангельской области предлагает Правительству Архангельской области</w:t>
            </w:r>
            <w:r w:rsidR="004A5B38">
              <w:t xml:space="preserve"> </w:t>
            </w:r>
            <w:r>
              <w:t>и исполнительным органам государственной власти Архангельской области принять меры: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взысканию просроченной дебиторской задолженности по доходам областного бюджета от платежей при пользовании природными ресурсами </w:t>
            </w:r>
            <w:r w:rsidR="004A5B38">
              <w:t xml:space="preserve">                             </w:t>
            </w:r>
            <w:r>
              <w:t>и от сумм принудительного изъятия;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сокращению просроченной кредиторской задолженности государственных медицинских организаций </w:t>
            </w:r>
            <w:r w:rsidR="004A5B38">
              <w:t xml:space="preserve">                        </w:t>
            </w:r>
            <w:r>
              <w:t>в части средств ОМС;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устранению рисков возникновения кредиторской задолженности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</w:t>
            </w:r>
            <w:r w:rsidR="004A5B38">
              <w:t xml:space="preserve">                        </w:t>
            </w:r>
            <w:r>
              <w:t>и в сфере обращения с ТКО;</w:t>
            </w:r>
          </w:p>
          <w:p w:rsidR="00822E49" w:rsidRDefault="00822E49" w:rsidP="00822E49">
            <w:pPr>
              <w:ind w:firstLine="426"/>
              <w:jc w:val="both"/>
            </w:pPr>
            <w:r>
              <w:t>- по достижению требуемых результатов реализации и целевых показателей государственных программ Архангельской области по итогам   2023 года;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составлению отчетов о </w:t>
            </w:r>
            <w:proofErr w:type="gramStart"/>
            <w:r>
              <w:t>выполнении</w:t>
            </w:r>
            <w:proofErr w:type="gramEnd"/>
            <w:r>
              <w:t xml:space="preserve"> мероприятий государственных программ Архангельской области в соответствии </w:t>
            </w:r>
            <w:r w:rsidR="004A5B38">
              <w:t xml:space="preserve">                       </w:t>
            </w:r>
            <w:r>
              <w:t>с Порядком разработки и реализации государственных программ Архангельской области, утвержденным постановлением Правительства Архангельской области                    от 10 июля 2012 года № 299-пп;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исключению или минимизации рисков </w:t>
            </w:r>
            <w:proofErr w:type="spellStart"/>
            <w:r>
              <w:t>недостижения</w:t>
            </w:r>
            <w:proofErr w:type="spellEnd"/>
            <w:r>
              <w:t xml:space="preserve"> запланированных показателей и результатов реализации региональных проектов;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применению комплексного подхода при планировании капитальных вложений, </w:t>
            </w:r>
            <w:r>
              <w:lastRenderedPageBreak/>
              <w:t xml:space="preserve">который должен базироваться на всесторонней оценке возможности завершения строительства объектов, </w:t>
            </w:r>
            <w:r w:rsidR="004A5B38">
              <w:t xml:space="preserve">                          </w:t>
            </w:r>
            <w:r>
              <w:t>по которым осуществлено проектирование или начато строительство;</w:t>
            </w:r>
          </w:p>
          <w:p w:rsidR="00822E49" w:rsidRDefault="00822E49" w:rsidP="00822E49">
            <w:pPr>
              <w:ind w:firstLine="426"/>
              <w:jc w:val="both"/>
            </w:pPr>
            <w:r>
              <w:t xml:space="preserve">- по прекращению существующей практики авансовых перечислений, значительно опережающих темпы строительства и превышающих объемы фактически выполненных работ.  </w:t>
            </w:r>
          </w:p>
          <w:p w:rsidR="00B5232D" w:rsidRDefault="00822E49" w:rsidP="00822E49">
            <w:pPr>
              <w:ind w:firstLine="426"/>
              <w:jc w:val="both"/>
            </w:pPr>
            <w:r>
              <w:t xml:space="preserve">По результатам экспертно-аналитического мероприятия контрольно-счетная палата Архангельской области полагает возможным рассмотрение отчета </w:t>
            </w:r>
            <w:r w:rsidR="004A5B38">
              <w:t xml:space="preserve">                  </w:t>
            </w:r>
            <w:r>
              <w:t xml:space="preserve">об исполнении областного бюджета </w:t>
            </w:r>
            <w:r w:rsidR="004A5B38">
              <w:t xml:space="preserve">                                  </w:t>
            </w:r>
            <w:r>
              <w:t>за 9 месяцев 2023 года на сессии Архангельского областного Собрания депутатов.</w:t>
            </w:r>
          </w:p>
          <w:p w:rsidR="00B8287C" w:rsidRDefault="00B8287C" w:rsidP="00822E49">
            <w:pPr>
              <w:ind w:firstLine="426"/>
              <w:jc w:val="both"/>
            </w:pPr>
          </w:p>
        </w:tc>
        <w:tc>
          <w:tcPr>
            <w:tcW w:w="1843" w:type="dxa"/>
          </w:tcPr>
          <w:p w:rsidR="00B5232D" w:rsidRDefault="000F07E0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с планом</w:t>
            </w:r>
          </w:p>
        </w:tc>
        <w:tc>
          <w:tcPr>
            <w:tcW w:w="3544" w:type="dxa"/>
          </w:tcPr>
          <w:p w:rsidR="002C3ABC" w:rsidRPr="002C3ABC" w:rsidRDefault="002C3ABC" w:rsidP="002C3ABC">
            <w:pPr>
              <w:jc w:val="both"/>
            </w:pPr>
            <w:r w:rsidRPr="002C3ABC">
              <w:t>Комитет по вопросам бюджета, экономики, финансовой и налоговой политике рекоменд</w:t>
            </w:r>
            <w:r>
              <w:t>овал</w:t>
            </w:r>
            <w:r w:rsidRPr="002C3ABC">
              <w:t xml:space="preserve"> депутатам областного Собрания депутатов </w:t>
            </w:r>
            <w:r w:rsidRPr="002C3ABC">
              <w:rPr>
                <w:b/>
              </w:rPr>
              <w:t>принять отчет об исполнении областного бюджета за девять месяцев 2023 года                         к сведению</w:t>
            </w:r>
            <w:r w:rsidRPr="002C3ABC">
              <w:t xml:space="preserve">, предложенный </w:t>
            </w:r>
            <w:r w:rsidRPr="002C3ABC">
              <w:rPr>
                <w:b/>
              </w:rPr>
              <w:t>проект постановления принять</w:t>
            </w:r>
            <w:r w:rsidRPr="002C3ABC">
              <w:t xml:space="preserve"> на четвертой сессии Архангельского областного Собрания депутатов восьмого созыва.</w:t>
            </w:r>
          </w:p>
          <w:p w:rsidR="00B5232D" w:rsidRPr="0005115E" w:rsidRDefault="00B5232D" w:rsidP="001D44A8">
            <w:pPr>
              <w:ind w:firstLine="317"/>
              <w:jc w:val="both"/>
            </w:pPr>
          </w:p>
        </w:tc>
      </w:tr>
      <w:tr w:rsidR="00B5232D" w:rsidRPr="00B27A37" w:rsidTr="00E97D3E">
        <w:trPr>
          <w:trHeight w:val="344"/>
        </w:trPr>
        <w:tc>
          <w:tcPr>
            <w:tcW w:w="817" w:type="dxa"/>
          </w:tcPr>
          <w:p w:rsidR="00B5232D" w:rsidRDefault="00BF262A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BF262A" w:rsidRPr="00BF262A" w:rsidRDefault="00BF262A" w:rsidP="00BF262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Рассмотрение п</w:t>
            </w:r>
            <w:r w:rsidRPr="00BF262A">
              <w:rPr>
                <w:rFonts w:eastAsiaTheme="minorHAnsi"/>
                <w:color w:val="000000"/>
                <w:lang w:eastAsia="en-US"/>
              </w:rPr>
              <w:t>роект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  <w:r w:rsidRPr="00BF262A">
              <w:rPr>
                <w:rFonts w:eastAsiaTheme="minorHAnsi"/>
                <w:color w:val="000000"/>
                <w:lang w:eastAsia="en-US"/>
              </w:rPr>
              <w:t xml:space="preserve"> областного закона </w:t>
            </w:r>
            <w:r w:rsidRPr="00BF262A">
              <w:rPr>
                <w:rFonts w:eastAsiaTheme="minorHAnsi"/>
                <w:b/>
                <w:color w:val="000000"/>
                <w:lang w:eastAsia="en-US"/>
              </w:rPr>
              <w:t>№ пз8/33</w:t>
            </w:r>
            <w:r w:rsidRPr="00BF262A">
              <w:rPr>
                <w:rFonts w:eastAsiaTheme="minorHAnsi"/>
                <w:color w:val="000000"/>
                <w:lang w:eastAsia="en-US"/>
              </w:rPr>
              <w:t xml:space="preserve">                    «О внесении изменений в статью 4 областного закона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</w:t>
            </w:r>
            <w:r w:rsidRPr="00BF262A">
              <w:rPr>
                <w:rFonts w:eastAsiaTheme="minorHAnsi"/>
                <w:color w:val="000000"/>
                <w:lang w:eastAsia="en-US"/>
              </w:rPr>
              <w:t>«О транспортном налоге» (</w:t>
            </w:r>
            <w:r w:rsidRPr="00BF262A">
              <w:rPr>
                <w:rFonts w:eastAsiaTheme="minorHAnsi"/>
                <w:b/>
                <w:color w:val="000000"/>
                <w:lang w:eastAsia="en-US"/>
              </w:rPr>
              <w:t>первое                 и второе чтение</w:t>
            </w:r>
            <w:r w:rsidRPr="00BF262A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B5232D" w:rsidRDefault="00B5232D" w:rsidP="006537C6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B5232D" w:rsidRDefault="00A24A14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</w:t>
            </w:r>
          </w:p>
          <w:p w:rsidR="00A24A14" w:rsidRDefault="00A24A14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</w:p>
          <w:p w:rsidR="00A24A14" w:rsidRDefault="00A24A14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Андреечев </w:t>
            </w:r>
            <w:r w:rsidR="00B20AFD">
              <w:rPr>
                <w:sz w:val="24"/>
                <w:szCs w:val="24"/>
              </w:rPr>
              <w:t>И.С.</w:t>
            </w:r>
          </w:p>
        </w:tc>
        <w:tc>
          <w:tcPr>
            <w:tcW w:w="4961" w:type="dxa"/>
          </w:tcPr>
          <w:p w:rsidR="002F6D74" w:rsidRPr="002F6D74" w:rsidRDefault="002F6D74" w:rsidP="00A84A4B">
            <w:pPr>
              <w:pStyle w:val="a3"/>
              <w:ind w:firstLine="459"/>
              <w:rPr>
                <w:sz w:val="24"/>
                <w:szCs w:val="24"/>
              </w:rPr>
            </w:pPr>
            <w:r w:rsidRPr="002F6D74">
              <w:rPr>
                <w:sz w:val="24"/>
                <w:szCs w:val="24"/>
              </w:rPr>
              <w:t xml:space="preserve">Проект областного закона разработан в целях совершенствования механизма предоставления налоговой льготы </w:t>
            </w:r>
            <w:r w:rsidR="00C50A03">
              <w:rPr>
                <w:sz w:val="24"/>
                <w:szCs w:val="24"/>
              </w:rPr>
              <w:t xml:space="preserve">                            </w:t>
            </w:r>
            <w:r w:rsidRPr="002F6D74">
              <w:rPr>
                <w:sz w:val="24"/>
                <w:szCs w:val="24"/>
              </w:rPr>
              <w:t>по транспортному налогу многодетным семьям.</w:t>
            </w:r>
          </w:p>
          <w:p w:rsidR="002F6D74" w:rsidRPr="002F6D74" w:rsidRDefault="002F6D74" w:rsidP="00A84A4B">
            <w:pPr>
              <w:ind w:firstLine="317"/>
              <w:jc w:val="both"/>
            </w:pPr>
            <w:r w:rsidRPr="002F6D74">
              <w:rPr>
                <w:color w:val="000000"/>
              </w:rPr>
              <w:t xml:space="preserve">В настоящее время </w:t>
            </w:r>
            <w:r w:rsidR="004436DB">
              <w:rPr>
                <w:color w:val="000000"/>
              </w:rPr>
              <w:t xml:space="preserve">                                                  </w:t>
            </w:r>
            <w:r w:rsidRPr="002F6D74">
              <w:rPr>
                <w:color w:val="000000"/>
              </w:rPr>
              <w:t>в областном законе</w:t>
            </w:r>
            <w:r w:rsidR="00A84A4B">
              <w:rPr>
                <w:color w:val="000000"/>
              </w:rPr>
              <w:t xml:space="preserve"> </w:t>
            </w:r>
            <w:r w:rsidRPr="002F6D74">
              <w:t xml:space="preserve">от 1 октября </w:t>
            </w:r>
            <w:r w:rsidRPr="002F6D74">
              <w:br/>
              <w:t xml:space="preserve">2002 года № 112-16-ОЗ «О транспортном налоге» </w:t>
            </w:r>
            <w:r w:rsidRPr="002F6D74">
              <w:rPr>
                <w:color w:val="000000"/>
              </w:rPr>
              <w:t xml:space="preserve">не предусмотрен </w:t>
            </w:r>
            <w:proofErr w:type="spellStart"/>
            <w:r w:rsidRPr="002F6D74">
              <w:t>беззаявительный</w:t>
            </w:r>
            <w:proofErr w:type="spellEnd"/>
            <w:r w:rsidRPr="002F6D74">
              <w:t xml:space="preserve"> порядок предоставления налоговой льготы </w:t>
            </w:r>
            <w:r w:rsidR="004436DB">
              <w:t xml:space="preserve">            </w:t>
            </w:r>
            <w:r w:rsidRPr="002F6D74">
              <w:t>по транспортному налогу</w:t>
            </w:r>
            <w:r w:rsidRPr="002F6D74">
              <w:rPr>
                <w:color w:val="000000"/>
              </w:rPr>
              <w:t xml:space="preserve"> многодетным семьям</w:t>
            </w:r>
            <w:r w:rsidRPr="002F6D74">
              <w:t xml:space="preserve">. </w:t>
            </w:r>
            <w:r w:rsidRPr="002F6D74">
              <w:rPr>
                <w:color w:val="000000"/>
              </w:rPr>
              <w:t xml:space="preserve">Налоговая льгота предоставляется </w:t>
            </w:r>
            <w:r w:rsidR="00A84A4B">
              <w:rPr>
                <w:color w:val="000000"/>
              </w:rPr>
              <w:t xml:space="preserve">                             </w:t>
            </w:r>
            <w:r w:rsidRPr="002F6D74">
              <w:rPr>
                <w:color w:val="000000"/>
              </w:rPr>
              <w:t xml:space="preserve">по заявлению налогоплательщика – физического лица в налоговый орган </w:t>
            </w:r>
            <w:r w:rsidR="00C50A03">
              <w:rPr>
                <w:color w:val="000000"/>
              </w:rPr>
              <w:t xml:space="preserve">                       </w:t>
            </w:r>
            <w:r w:rsidRPr="002F6D74">
              <w:rPr>
                <w:color w:val="000000"/>
              </w:rPr>
              <w:t>на основании документа, подтверждающего статус многодетной семьи.</w:t>
            </w:r>
          </w:p>
          <w:p w:rsidR="002F6D74" w:rsidRPr="002F6D74" w:rsidRDefault="002F6D74" w:rsidP="00A84A4B">
            <w:pPr>
              <w:ind w:firstLine="317"/>
              <w:jc w:val="both"/>
            </w:pPr>
            <w:r w:rsidRPr="002F6D74">
              <w:t xml:space="preserve">В целях обеспечения реализации </w:t>
            </w:r>
            <w:proofErr w:type="spellStart"/>
            <w:r w:rsidRPr="002F6D74">
              <w:lastRenderedPageBreak/>
              <w:t>беззаявительного</w:t>
            </w:r>
            <w:proofErr w:type="spellEnd"/>
            <w:r w:rsidRPr="002F6D74">
              <w:t xml:space="preserve"> порядка предоставления многодетным семьям налоговой льготы </w:t>
            </w:r>
            <w:r w:rsidR="00A84A4B">
              <w:t xml:space="preserve">                      </w:t>
            </w:r>
            <w:r w:rsidRPr="002F6D74">
              <w:t xml:space="preserve">по транспортному налогу законопроектом предлагается предусмотреть, что государственное казенное учреждение Архангельской области «Архангельский областной центр социальной защиты населения» будет представлять </w:t>
            </w:r>
            <w:r w:rsidR="00A84A4B">
              <w:t xml:space="preserve">                                   </w:t>
            </w:r>
            <w:r w:rsidRPr="002F6D74">
              <w:t xml:space="preserve">в налоговый орган сведения </w:t>
            </w:r>
            <w:r w:rsidRPr="002F6D74">
              <w:br/>
              <w:t xml:space="preserve">о многодетных семьях ежегодно не позднее </w:t>
            </w:r>
            <w:r w:rsidR="00A84A4B">
              <w:t xml:space="preserve">                </w:t>
            </w:r>
            <w:r w:rsidRPr="002F6D74">
              <w:t>1 марта года, следующего за истекшим налоговым периодом.</w:t>
            </w:r>
          </w:p>
          <w:p w:rsidR="002F6D74" w:rsidRPr="002F6D74" w:rsidRDefault="002F6D74" w:rsidP="00A84A4B">
            <w:pPr>
              <w:pStyle w:val="a3"/>
              <w:ind w:firstLine="317"/>
              <w:rPr>
                <w:sz w:val="24"/>
                <w:szCs w:val="24"/>
              </w:rPr>
            </w:pPr>
            <w:r w:rsidRPr="002F6D74">
              <w:rPr>
                <w:sz w:val="24"/>
                <w:szCs w:val="24"/>
              </w:rPr>
              <w:t xml:space="preserve">Порядок предоставления сведений будет утвержден постановлением Правительства Архангельской области, которым планируется определить состав и источник информации, направляемой в налоговый орган, утвердить форму предоставления информации, определить иные </w:t>
            </w:r>
            <w:r w:rsidR="00C50A03">
              <w:rPr>
                <w:sz w:val="24"/>
                <w:szCs w:val="24"/>
              </w:rPr>
              <w:t xml:space="preserve">                      </w:t>
            </w:r>
            <w:r w:rsidRPr="002F6D74">
              <w:rPr>
                <w:sz w:val="24"/>
                <w:szCs w:val="24"/>
              </w:rPr>
              <w:t>условия, обеспечивающие</w:t>
            </w:r>
            <w:r w:rsidR="00C50A03">
              <w:rPr>
                <w:sz w:val="24"/>
                <w:szCs w:val="24"/>
              </w:rPr>
              <w:t xml:space="preserve"> </w:t>
            </w:r>
            <w:r w:rsidRPr="002F6D74">
              <w:rPr>
                <w:sz w:val="24"/>
                <w:szCs w:val="24"/>
              </w:rPr>
              <w:t xml:space="preserve">реализацию </w:t>
            </w:r>
            <w:proofErr w:type="spellStart"/>
            <w:r w:rsidRPr="002F6D74">
              <w:rPr>
                <w:sz w:val="24"/>
                <w:szCs w:val="24"/>
              </w:rPr>
              <w:t>беззаявительного</w:t>
            </w:r>
            <w:proofErr w:type="spellEnd"/>
            <w:r w:rsidRPr="002F6D74">
              <w:rPr>
                <w:sz w:val="24"/>
                <w:szCs w:val="24"/>
              </w:rPr>
              <w:t xml:space="preserve"> порядка предоставления налоговой льготы по транспортному налогу.</w:t>
            </w:r>
          </w:p>
          <w:p w:rsidR="002F6D74" w:rsidRPr="002F6D74" w:rsidRDefault="002F6D74" w:rsidP="00A84A4B">
            <w:pPr>
              <w:ind w:firstLine="317"/>
              <w:jc w:val="both"/>
            </w:pPr>
            <w:r w:rsidRPr="002F6D74">
              <w:t>В</w:t>
            </w:r>
            <w:r w:rsidR="00A11E72">
              <w:t xml:space="preserve"> соответствии </w:t>
            </w:r>
            <w:r w:rsidRPr="002F6D74">
              <w:t>с</w:t>
            </w:r>
            <w:r w:rsidR="00A11E72">
              <w:t xml:space="preserve"> </w:t>
            </w:r>
            <w:r w:rsidRPr="002F6D74">
              <w:t>финансово-экономическим обоснованием принятие проекта областного закона не повлечет дополнительных расходов областного бюджета или изменений финансово-бюджетных обязательств Архангельской области.</w:t>
            </w:r>
          </w:p>
          <w:p w:rsidR="002F6D74" w:rsidRPr="002F6D74" w:rsidRDefault="002F6D74" w:rsidP="00A84A4B">
            <w:pPr>
              <w:ind w:firstLine="317"/>
              <w:jc w:val="both"/>
            </w:pPr>
            <w:r w:rsidRPr="002F6D74">
              <w:t>Законопрое</w:t>
            </w:r>
            <w:proofErr w:type="gramStart"/>
            <w:r w:rsidRPr="002F6D74">
              <w:t>кт вст</w:t>
            </w:r>
            <w:proofErr w:type="gramEnd"/>
            <w:r w:rsidRPr="002F6D74">
              <w:t xml:space="preserve">упает в силу </w:t>
            </w:r>
            <w:r>
              <w:t xml:space="preserve">                          </w:t>
            </w:r>
            <w:r w:rsidRPr="002F6D74">
              <w:t xml:space="preserve">со 2 января 2024 года, но не ранее дня </w:t>
            </w:r>
            <w:r w:rsidR="00A84A4B">
              <w:t xml:space="preserve">                      </w:t>
            </w:r>
            <w:r w:rsidRPr="002F6D74">
              <w:t>его официального</w:t>
            </w:r>
            <w:r w:rsidR="00A84A4B">
              <w:t xml:space="preserve"> </w:t>
            </w:r>
            <w:r w:rsidRPr="002F6D74">
              <w:t xml:space="preserve"> опубликования </w:t>
            </w:r>
            <w:r>
              <w:t xml:space="preserve">                                    </w:t>
            </w:r>
            <w:r w:rsidRPr="002F6D74">
              <w:t xml:space="preserve">и распространяется на правоотношения, возникшие в связи с исчислением транспортного налога с 1 января 2023 года. </w:t>
            </w:r>
          </w:p>
          <w:p w:rsidR="002F6D74" w:rsidRPr="002F6D74" w:rsidRDefault="002F6D74" w:rsidP="00A84A4B">
            <w:pPr>
              <w:pStyle w:val="a3"/>
              <w:ind w:firstLine="317"/>
              <w:rPr>
                <w:sz w:val="24"/>
                <w:szCs w:val="24"/>
              </w:rPr>
            </w:pPr>
            <w:r w:rsidRPr="002F6D74">
              <w:rPr>
                <w:sz w:val="24"/>
                <w:szCs w:val="24"/>
              </w:rPr>
              <w:t xml:space="preserve">В соответствии со статьями 11.1 и 16 </w:t>
            </w:r>
            <w:r w:rsidRPr="002F6D74">
              <w:rPr>
                <w:sz w:val="24"/>
                <w:szCs w:val="24"/>
              </w:rPr>
              <w:lastRenderedPageBreak/>
              <w:t xml:space="preserve">областного закона от 19 сентября 2001 года № 62-8-ОЗ «О порядке разработки, принятия и вступления в силу законов Архангельской области» законопроект внесен в порядке законодательной необходимости и может быть </w:t>
            </w:r>
            <w:proofErr w:type="gramStart"/>
            <w:r w:rsidRPr="002F6D74">
              <w:rPr>
                <w:sz w:val="24"/>
                <w:szCs w:val="24"/>
              </w:rPr>
              <w:t>рассмотрен и принят</w:t>
            </w:r>
            <w:proofErr w:type="gramEnd"/>
            <w:r w:rsidRPr="002F6D74">
              <w:rPr>
                <w:sz w:val="24"/>
                <w:szCs w:val="24"/>
              </w:rPr>
              <w:t xml:space="preserve"> в двух чтениях </w:t>
            </w:r>
            <w:r>
              <w:rPr>
                <w:sz w:val="24"/>
                <w:szCs w:val="24"/>
              </w:rPr>
              <w:t xml:space="preserve">               </w:t>
            </w:r>
            <w:r w:rsidRPr="002F6D74">
              <w:rPr>
                <w:sz w:val="24"/>
                <w:szCs w:val="24"/>
              </w:rPr>
              <w:t>на сессии Архангельского областного Собрания депутатов.</w:t>
            </w:r>
          </w:p>
          <w:p w:rsidR="002F6D74" w:rsidRPr="002F6D74" w:rsidRDefault="002F6D74" w:rsidP="00A84A4B">
            <w:pPr>
              <w:pStyle w:val="a3"/>
              <w:ind w:firstLine="317"/>
              <w:rPr>
                <w:sz w:val="24"/>
                <w:szCs w:val="24"/>
              </w:rPr>
            </w:pPr>
            <w:r w:rsidRPr="002F6D74">
              <w:rPr>
                <w:sz w:val="24"/>
                <w:szCs w:val="24"/>
              </w:rPr>
              <w:t xml:space="preserve">На законопроект поступило заключение </w:t>
            </w:r>
            <w:r w:rsidR="004436DB">
              <w:rPr>
                <w:sz w:val="24"/>
                <w:szCs w:val="24"/>
              </w:rPr>
              <w:t xml:space="preserve">       </w:t>
            </w:r>
            <w:r w:rsidRPr="002F6D74">
              <w:rPr>
                <w:sz w:val="24"/>
                <w:szCs w:val="24"/>
              </w:rPr>
              <w:t>от правового управления аппарата Архангельского областного Собрания депутатов, в котором</w:t>
            </w:r>
            <w:r w:rsidR="00A84A4B">
              <w:rPr>
                <w:sz w:val="24"/>
                <w:szCs w:val="24"/>
              </w:rPr>
              <w:t xml:space="preserve"> </w:t>
            </w:r>
            <w:r w:rsidRPr="002F6D74">
              <w:rPr>
                <w:sz w:val="24"/>
                <w:szCs w:val="24"/>
              </w:rPr>
              <w:t>не содержится замечаний.</w:t>
            </w:r>
          </w:p>
          <w:p w:rsidR="002F6D74" w:rsidRPr="002F6D74" w:rsidRDefault="002F6D74" w:rsidP="00A84A4B">
            <w:pPr>
              <w:pStyle w:val="af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D74">
              <w:rPr>
                <w:rFonts w:ascii="Times New Roman" w:hAnsi="Times New Roman"/>
                <w:sz w:val="24"/>
                <w:szCs w:val="24"/>
              </w:rPr>
              <w:t xml:space="preserve">Поправок от субъектов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2F6D74">
              <w:rPr>
                <w:rFonts w:ascii="Times New Roman" w:hAnsi="Times New Roman"/>
                <w:sz w:val="24"/>
                <w:szCs w:val="24"/>
              </w:rPr>
              <w:t>права законодательной инициативы                              к законопроекту не поступило.</w:t>
            </w:r>
          </w:p>
          <w:p w:rsidR="00B5232D" w:rsidRDefault="00B5232D" w:rsidP="00351218">
            <w:pPr>
              <w:ind w:firstLine="426"/>
              <w:jc w:val="both"/>
            </w:pPr>
          </w:p>
        </w:tc>
        <w:tc>
          <w:tcPr>
            <w:tcW w:w="1843" w:type="dxa"/>
          </w:tcPr>
          <w:p w:rsidR="00B5232D" w:rsidRDefault="00A24A14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A24A14" w:rsidRDefault="00A24A14" w:rsidP="00A24A14">
            <w:pPr>
              <w:ind w:firstLine="317"/>
              <w:jc w:val="both"/>
            </w:pPr>
            <w:r>
              <w:t xml:space="preserve">Комитет по вопросам бюджета, экономики, финансовой и налоговой политике рекомендовал депутатам областного Собрания депутатов </w:t>
            </w:r>
            <w:r w:rsidRPr="00A24A14">
              <w:rPr>
                <w:b/>
              </w:rPr>
              <w:t>принять указанный проект областного закона</w:t>
            </w:r>
            <w:r>
              <w:t xml:space="preserve">                    на четвертой сессии Архангельского областного Собрания депутатов восьмого созыва </w:t>
            </w:r>
            <w:r w:rsidRPr="00A24A14">
              <w:rPr>
                <w:b/>
              </w:rPr>
              <w:t>в первом и во втором чтениях</w:t>
            </w:r>
            <w:r>
              <w:t xml:space="preserve">.                  </w:t>
            </w:r>
          </w:p>
          <w:p w:rsidR="00A24A14" w:rsidRDefault="00A24A14" w:rsidP="00A24A14">
            <w:pPr>
              <w:ind w:firstLine="317"/>
              <w:jc w:val="both"/>
            </w:pPr>
          </w:p>
          <w:p w:rsidR="00B5232D" w:rsidRPr="0005115E" w:rsidRDefault="00B5232D" w:rsidP="001D44A8">
            <w:pPr>
              <w:ind w:firstLine="317"/>
              <w:jc w:val="both"/>
            </w:pPr>
          </w:p>
        </w:tc>
      </w:tr>
      <w:tr w:rsidR="00B5232D" w:rsidRPr="00B27A37" w:rsidTr="00E97D3E">
        <w:trPr>
          <w:trHeight w:val="344"/>
        </w:trPr>
        <w:tc>
          <w:tcPr>
            <w:tcW w:w="817" w:type="dxa"/>
          </w:tcPr>
          <w:p w:rsidR="00B5232D" w:rsidRDefault="00B20AF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B5232D" w:rsidRDefault="00B20AFD" w:rsidP="00B20AFD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Рассмотрение п</w:t>
            </w:r>
            <w:r w:rsidRPr="00B20AFD">
              <w:rPr>
                <w:rFonts w:eastAsiaTheme="minorHAnsi"/>
                <w:color w:val="000000"/>
                <w:lang w:eastAsia="en-US"/>
              </w:rPr>
              <w:t>роект</w:t>
            </w:r>
            <w:r w:rsidR="004F76AD">
              <w:rPr>
                <w:rFonts w:eastAsiaTheme="minorHAnsi"/>
                <w:color w:val="000000"/>
                <w:lang w:eastAsia="en-US"/>
              </w:rPr>
              <w:t>а</w:t>
            </w:r>
            <w:r w:rsidRPr="00B20AFD">
              <w:rPr>
                <w:rFonts w:eastAsiaTheme="minorHAnsi"/>
                <w:color w:val="000000"/>
                <w:lang w:eastAsia="en-US"/>
              </w:rPr>
              <w:t xml:space="preserve"> областного закона </w:t>
            </w:r>
            <w:r w:rsidRPr="004F76AD">
              <w:rPr>
                <w:rFonts w:eastAsiaTheme="minorHAnsi"/>
                <w:b/>
                <w:color w:val="000000"/>
                <w:lang w:eastAsia="en-US"/>
              </w:rPr>
              <w:t>№ пз8/31</w:t>
            </w:r>
            <w:r w:rsidRPr="00B20AFD">
              <w:rPr>
                <w:rFonts w:eastAsiaTheme="minorHAnsi"/>
                <w:color w:val="000000"/>
                <w:lang w:eastAsia="en-US"/>
              </w:rPr>
              <w:t xml:space="preserve">                      «О внесении изменений в статью 6.2 областного закона </w:t>
            </w:r>
            <w:r w:rsidR="004F76AD">
              <w:rPr>
                <w:rFonts w:eastAsiaTheme="minorHAnsi"/>
                <w:color w:val="000000"/>
                <w:lang w:eastAsia="en-US"/>
              </w:rPr>
              <w:t xml:space="preserve">                                   </w:t>
            </w:r>
            <w:r w:rsidRPr="00B20AFD">
              <w:rPr>
                <w:rFonts w:eastAsiaTheme="minorHAnsi"/>
                <w:color w:val="000000"/>
                <w:lang w:eastAsia="en-US"/>
              </w:rPr>
              <w:t xml:space="preserve">«О государственной политике Архангельской области в сфере инвестиционной деятельности и реализации государственных полномочий Архангельской области в сфере </w:t>
            </w:r>
            <w:r w:rsidRPr="00B20AFD">
              <w:rPr>
                <w:rFonts w:eastAsiaTheme="minorHAnsi"/>
                <w:color w:val="000000"/>
                <w:lang w:eastAsia="en-US"/>
              </w:rPr>
              <w:lastRenderedPageBreak/>
              <w:t xml:space="preserve">защиты и поощрения капиталовложений» (взамен ранее внесенного </w:t>
            </w:r>
            <w:r w:rsidR="004F76AD">
              <w:rPr>
                <w:rFonts w:eastAsiaTheme="minorHAnsi"/>
                <w:color w:val="000000"/>
                <w:lang w:eastAsia="en-US"/>
              </w:rPr>
              <w:t xml:space="preserve">                          </w:t>
            </w:r>
            <w:r w:rsidRPr="00B20AFD">
              <w:rPr>
                <w:rFonts w:eastAsiaTheme="minorHAnsi"/>
                <w:color w:val="000000"/>
                <w:lang w:eastAsia="en-US"/>
              </w:rPr>
              <w:t>№ пз8/27) (</w:t>
            </w:r>
            <w:r w:rsidRPr="004F76AD">
              <w:rPr>
                <w:rFonts w:eastAsiaTheme="minorHAnsi"/>
                <w:b/>
                <w:color w:val="000000"/>
                <w:lang w:eastAsia="en-US"/>
              </w:rPr>
              <w:t xml:space="preserve">первое </w:t>
            </w:r>
            <w:r w:rsidR="004F76AD" w:rsidRPr="004F76AD">
              <w:rPr>
                <w:rFonts w:eastAsiaTheme="minorHAnsi"/>
                <w:b/>
                <w:color w:val="000000"/>
                <w:lang w:eastAsia="en-US"/>
              </w:rPr>
              <w:t xml:space="preserve">и второе </w:t>
            </w:r>
            <w:r w:rsidRPr="004F76AD">
              <w:rPr>
                <w:rFonts w:eastAsiaTheme="minorHAnsi"/>
                <w:b/>
                <w:color w:val="000000"/>
                <w:lang w:eastAsia="en-US"/>
              </w:rPr>
              <w:t>чтение</w:t>
            </w:r>
            <w:r w:rsidRPr="00B20AFD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1985" w:type="dxa"/>
          </w:tcPr>
          <w:p w:rsidR="00B5232D" w:rsidRDefault="00F047AE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Депутаты областного Собрания депутатов</w:t>
            </w:r>
          </w:p>
          <w:p w:rsidR="00F047AE" w:rsidRDefault="00F047AE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 В.Н., Климов Б.В.</w:t>
            </w:r>
            <w:r w:rsidR="008B404F">
              <w:rPr>
                <w:sz w:val="24"/>
                <w:szCs w:val="24"/>
              </w:rPr>
              <w:t>/</w:t>
            </w:r>
          </w:p>
          <w:p w:rsidR="008B404F" w:rsidRDefault="008B404F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 В.Н.</w:t>
            </w:r>
          </w:p>
        </w:tc>
        <w:tc>
          <w:tcPr>
            <w:tcW w:w="4961" w:type="dxa"/>
          </w:tcPr>
          <w:p w:rsidR="00C50A03" w:rsidRDefault="00C50A03" w:rsidP="00C50A03">
            <w:pPr>
              <w:ind w:firstLine="426"/>
              <w:jc w:val="both"/>
            </w:pPr>
            <w:r>
              <w:t xml:space="preserve">Данным проектом областного закона предлагается изменить критерии масштабного инвестиционного проекта, которым должны соответствовать инвестиционные проекты для приобретения инвесторами земельных участков, находящихся в государственной или муниципальной собственности,                              без проведения торгов. </w:t>
            </w:r>
            <w:proofErr w:type="gramStart"/>
            <w:r>
              <w:t xml:space="preserve">Предлагается внести изменения в подпункт 5 пункта 5 статьи </w:t>
            </w:r>
            <w:r w:rsidR="00BC2DE0">
              <w:t xml:space="preserve">                  </w:t>
            </w:r>
            <w:r>
              <w:t xml:space="preserve">6.2 областного закона от 24 сентября </w:t>
            </w:r>
            <w:r w:rsidR="00BC2DE0">
              <w:t xml:space="preserve">                   </w:t>
            </w:r>
            <w:r>
              <w:t>2010 года № 188-15-ОЗ «О государственной политике Архангельской области</w:t>
            </w:r>
            <w:r w:rsidR="00DC44C0">
              <w:t xml:space="preserve"> </w:t>
            </w:r>
            <w:r>
              <w:t xml:space="preserve">в сфере инвестиционной деятельности и реализации государственных полномочий Архангельской области в сфере защиты и поощрения капиталовложений» в части: уточнения понятия «объекты жилищного фонда» </w:t>
            </w:r>
            <w:r w:rsidR="00DC44C0">
              <w:t xml:space="preserve">                      </w:t>
            </w:r>
            <w:r>
              <w:t xml:space="preserve">и изменение данного понятия на </w:t>
            </w:r>
            <w:r>
              <w:lastRenderedPageBreak/>
              <w:t>формулировку «многоквартирный дом (многоквартирные дома)», соблюдения при реализации инвестиционного</w:t>
            </w:r>
            <w:proofErr w:type="gramEnd"/>
            <w:r>
              <w:t xml:space="preserve"> </w:t>
            </w:r>
            <w:proofErr w:type="gramStart"/>
            <w:r>
              <w:t xml:space="preserve">проекта по строительству многоквартирного дома (многоквартирных домов) одного из условий и </w:t>
            </w:r>
            <w:proofErr w:type="spellStart"/>
            <w:r>
              <w:t>предусмотрения</w:t>
            </w:r>
            <w:proofErr w:type="spellEnd"/>
            <w:r>
              <w:t xml:space="preserve"> в областном законодательстве безвозмездной передачи жилых помещений общей площадью                                           не менее 7 процентов общей площади жилых помещений, нежилых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указанном (указанных) многоквартирном доме (многоквартирных домах) в государственную собственность Архангельской области, введения дополнительного условия при реализации инвестиционного проекта, уточнения понятия «нежилое помещение».</w:t>
            </w:r>
            <w:proofErr w:type="gramEnd"/>
            <w:r>
              <w:t xml:space="preserve"> Законопроектом предлагается введение дополнительного условия по строительству в границах земельных участков, предоставляемых для реализации инвестиционного проекта, объектов коммунальной, транспортной, социальной инфраструктур</w:t>
            </w:r>
            <w:r w:rsidR="00DC44C0">
              <w:t xml:space="preserve"> </w:t>
            </w:r>
            <w:r>
              <w:t xml:space="preserve">в соответствии </w:t>
            </w:r>
            <w:r w:rsidR="00DC44C0">
              <w:t xml:space="preserve">               </w:t>
            </w:r>
            <w:r>
              <w:t>с документацией по планировке территории.</w:t>
            </w:r>
          </w:p>
          <w:p w:rsidR="00C50A03" w:rsidRDefault="00C50A03" w:rsidP="00C50A03">
            <w:pPr>
              <w:ind w:firstLine="426"/>
              <w:jc w:val="both"/>
            </w:pPr>
            <w:r>
              <w:t>В законопроекте также раскрывается понятие «нежилое помещение</w:t>
            </w:r>
            <w:r w:rsidR="00DC44C0">
              <w:t xml:space="preserve"> </w:t>
            </w:r>
            <w:r w:rsidR="00600E83">
              <w:t xml:space="preserve">                                     </w:t>
            </w:r>
            <w:r>
              <w:t xml:space="preserve">в многоквартирном доме», которое применяется в значении, установленном                 в Правилах о предоставлении коммунальных услуг собственникам и пользователям помещений в многоквартирных домах </w:t>
            </w:r>
            <w:r w:rsidR="00DC44C0">
              <w:t xml:space="preserve">                      </w:t>
            </w:r>
            <w:r>
              <w:t>и жилых домов, утвержденных Постановлением Правительства Российской Федерации от 06 мая 2011 года № 354.</w:t>
            </w:r>
          </w:p>
          <w:p w:rsidR="00C50A03" w:rsidRDefault="00C50A03" w:rsidP="00C50A03">
            <w:pPr>
              <w:ind w:firstLine="426"/>
              <w:jc w:val="both"/>
            </w:pPr>
            <w:proofErr w:type="gramStart"/>
            <w:r>
              <w:t>В соответствии с постановлением Правительства</w:t>
            </w:r>
            <w:r w:rsidR="00600E83">
              <w:t xml:space="preserve"> </w:t>
            </w:r>
            <w:r>
              <w:t xml:space="preserve">Российской                 </w:t>
            </w:r>
            <w:r>
              <w:lastRenderedPageBreak/>
              <w:t xml:space="preserve">Федерации от 06 мая 2011 года </w:t>
            </w:r>
            <w:r w:rsidR="00600E83">
              <w:t xml:space="preserve">                                    </w:t>
            </w:r>
            <w:r>
              <w:t xml:space="preserve">№ 354 «нежилое помещение </w:t>
            </w:r>
            <w:r w:rsidR="00600E83">
              <w:t xml:space="preserve">                                           </w:t>
            </w:r>
            <w:r>
              <w:t xml:space="preserve">в многоквартирном доме» - это помещение </w:t>
            </w:r>
            <w:r w:rsidR="00600E83">
              <w:t xml:space="preserve">                   </w:t>
            </w:r>
            <w:r>
              <w:t xml:space="preserve">в многоквартирном доме, указанное </w:t>
            </w:r>
            <w:r w:rsidR="00600E83">
              <w:t xml:space="preserve">                            </w:t>
            </w:r>
            <w:r>
              <w:t xml:space="preserve">в проектной или технической документации на многоквартирный дом либо в электронном паспорте многоквартирного дома, которое </w:t>
            </w:r>
            <w:r w:rsidR="00933724">
              <w:t xml:space="preserve">             </w:t>
            </w:r>
            <w:r>
              <w:t xml:space="preserve">не является жилым помещением </w:t>
            </w:r>
            <w:r w:rsidR="00933724">
              <w:t xml:space="preserve">                                    </w:t>
            </w:r>
            <w:r>
              <w:t>и не включено в состав общего имущества собственников помещений</w:t>
            </w:r>
            <w:r w:rsidR="00600E83">
              <w:t xml:space="preserve"> </w:t>
            </w:r>
            <w:r>
              <w:t xml:space="preserve">в многоквартирном доме независимо </w:t>
            </w:r>
            <w:r w:rsidR="00933724">
              <w:t xml:space="preserve">                          </w:t>
            </w:r>
            <w:r>
              <w:t>от наличия отдельного входа</w:t>
            </w:r>
            <w:proofErr w:type="gramEnd"/>
            <w:r>
              <w:t xml:space="preserve">                           или подключения (технологического присоединения) к внешним сетям инженерно-технического обеспечения, в том числе встроенные и пристроенные помещения. К нежилым помещениям в настоящих Правилах приравниваются части многоквартирных домов, предназначенные для размещения транспортных средств (</w:t>
            </w:r>
            <w:proofErr w:type="spellStart"/>
            <w:r>
              <w:t>машино-места</w:t>
            </w:r>
            <w:proofErr w:type="spellEnd"/>
            <w:r>
              <w:t xml:space="preserve">, подземные гаражи и автостоянки, предусмотренные проектной документацией).   </w:t>
            </w:r>
          </w:p>
          <w:p w:rsidR="00C50A03" w:rsidRDefault="00C50A03" w:rsidP="00C50A03">
            <w:pPr>
              <w:ind w:firstLine="426"/>
              <w:jc w:val="both"/>
            </w:pPr>
            <w:r>
              <w:t xml:space="preserve">Согласно финансово-экономическому обоснованию к проекту областного закона </w:t>
            </w:r>
            <w:r w:rsidR="00933724">
              <w:t xml:space="preserve">       </w:t>
            </w:r>
            <w:r>
              <w:t>«О внесении изменений в статью 6.2 областного закона «О государственной политике Архангельской области</w:t>
            </w:r>
            <w:r w:rsidR="00933724">
              <w:t xml:space="preserve"> </w:t>
            </w:r>
            <w:r>
              <w:t>в сфере инвестиционной деятельности и реализации государственных полномочий Архангельской области в сфере защиты и поощрения капиталовложений» его принятие не повлечет дополнительных расходов областного бюджета или изменений финансово-бюджетных обязательств Архангельской области.</w:t>
            </w:r>
          </w:p>
          <w:p w:rsidR="00C50A03" w:rsidRDefault="00C50A03" w:rsidP="00C50A03">
            <w:pPr>
              <w:ind w:firstLine="426"/>
              <w:jc w:val="both"/>
            </w:pPr>
            <w:r>
              <w:t xml:space="preserve">Вступление в силу настоящего закона </w:t>
            </w:r>
            <w:r>
              <w:lastRenderedPageBreak/>
              <w:t xml:space="preserve">предлагается определить со дня его официального опубликования.                      </w:t>
            </w:r>
          </w:p>
          <w:p w:rsidR="00C50A03" w:rsidRDefault="00C50A03" w:rsidP="00C50A03">
            <w:pPr>
              <w:ind w:firstLine="426"/>
              <w:jc w:val="both"/>
            </w:pPr>
            <w:r>
              <w:t xml:space="preserve">На данный законопроект поступили заключения прокуратуры Архангельской области, администрации городского округа Архангельской области «Город Коряжма», администрации муниципального образования «Онежский муниципальный район», </w:t>
            </w:r>
            <w:r w:rsidR="00933724">
              <w:t xml:space="preserve">                         </w:t>
            </w:r>
            <w:r>
              <w:t>в которых не содержится замечаний                           и предложений к данному законопроекту.</w:t>
            </w:r>
          </w:p>
          <w:p w:rsidR="00C50A03" w:rsidRDefault="00C50A03" w:rsidP="00C50A03">
            <w:pPr>
              <w:ind w:firstLine="426"/>
              <w:jc w:val="both"/>
            </w:pPr>
            <w:r>
              <w:t xml:space="preserve">На данный законопроект поступило заключение правового управления Архангельского областного Собрания депутатов, в  котором указывается,                   что неопределенность в предлагаемых законопроектом правовых категориях отсутствует. При проведении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проекта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не выявлено.</w:t>
            </w:r>
          </w:p>
          <w:p w:rsidR="00C50A03" w:rsidRDefault="00C50A03" w:rsidP="00C50A03">
            <w:pPr>
              <w:ind w:firstLine="426"/>
              <w:jc w:val="both"/>
            </w:pPr>
            <w:proofErr w:type="gramStart"/>
            <w:r>
              <w:t xml:space="preserve">Комитет отмечает, что данным законопроектом уточняется площадь передаваемых безвозмездно в государственную собственность Архангельской области жилых помещений в указанном (указанных) многоквартирном доме (многоквартирных домах), а это не менее 7 процентов общей суммарной площади жилых помещений, нежилых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указанном (указанных) многоквартирном доме (многоквартирных домах).</w:t>
            </w:r>
            <w:proofErr w:type="gramEnd"/>
            <w:r>
              <w:t xml:space="preserve"> Данные изменения позволят увеличить количество жилых помещений (площади жилых помещений), передаваемых безвозмездно в государственную собственность Архангельской области. </w:t>
            </w:r>
          </w:p>
          <w:p w:rsidR="00B5232D" w:rsidRDefault="00C50A03" w:rsidP="00C50A03">
            <w:pPr>
              <w:ind w:firstLine="426"/>
              <w:jc w:val="both"/>
            </w:pPr>
            <w:r>
              <w:lastRenderedPageBreak/>
              <w:t xml:space="preserve">В соответствии с письмом, направленным в адрес председателя Архангельского областного Собрания депутатов Прокопьевой Е.В., авторы законопроекта депутаты областного Собрания депутатов Заря В.Н.                                     и Климов Б.В. предлагают </w:t>
            </w:r>
            <w:proofErr w:type="gramStart"/>
            <w:r>
              <w:t>рассмотреть и принять</w:t>
            </w:r>
            <w:proofErr w:type="gramEnd"/>
            <w:r>
              <w:t xml:space="preserve"> его в двух чтениях                              на четвертой сессии областного Собрания депутатов, учитывая, что проведение аукционов запланировано на 1 квартал </w:t>
            </w:r>
            <w:r w:rsidR="00933724">
              <w:t xml:space="preserve">                   </w:t>
            </w:r>
            <w:r>
              <w:t>2024 года.</w:t>
            </w:r>
          </w:p>
        </w:tc>
        <w:tc>
          <w:tcPr>
            <w:tcW w:w="1843" w:type="dxa"/>
          </w:tcPr>
          <w:p w:rsidR="00B5232D" w:rsidRDefault="00BC2DE0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с планом</w:t>
            </w:r>
          </w:p>
        </w:tc>
        <w:tc>
          <w:tcPr>
            <w:tcW w:w="3544" w:type="dxa"/>
          </w:tcPr>
          <w:p w:rsidR="002953EF" w:rsidRPr="002953EF" w:rsidRDefault="002953EF" w:rsidP="002953EF">
            <w:pPr>
              <w:jc w:val="both"/>
            </w:pPr>
            <w:r w:rsidRPr="002953EF">
              <w:t>Комитет рекоменд</w:t>
            </w:r>
            <w:r w:rsidR="00240FE1">
              <w:t>овал</w:t>
            </w:r>
            <w:r w:rsidRPr="002953EF">
              <w:t xml:space="preserve"> депутатам областного Собрания депутатов</w:t>
            </w:r>
            <w:r w:rsidR="00240FE1">
              <w:t xml:space="preserve"> </w:t>
            </w:r>
            <w:r w:rsidRPr="002953EF">
              <w:t>по результатам рассмотрения данного законопроекта на заседании комитета</w:t>
            </w:r>
            <w:r w:rsidR="00240FE1">
              <w:t xml:space="preserve"> </w:t>
            </w:r>
            <w:r w:rsidRPr="00240FE1">
              <w:rPr>
                <w:b/>
              </w:rPr>
              <w:t xml:space="preserve">принять предложенный проект областного закона в первом чтении  и </w:t>
            </w:r>
            <w:proofErr w:type="gramStart"/>
            <w:r w:rsidRPr="00240FE1">
              <w:rPr>
                <w:b/>
              </w:rPr>
              <w:t>рассмотреть и принять</w:t>
            </w:r>
            <w:proofErr w:type="gramEnd"/>
            <w:r w:rsidRPr="00240FE1">
              <w:rPr>
                <w:b/>
              </w:rPr>
              <w:t xml:space="preserve"> его во втором чтении</w:t>
            </w:r>
            <w:r w:rsidRPr="002953EF">
              <w:t xml:space="preserve"> на очередной четвертой сессии областного Собрания депутатов восьмого созыва.</w:t>
            </w:r>
          </w:p>
          <w:p w:rsidR="00B5232D" w:rsidRPr="0005115E" w:rsidRDefault="00B5232D" w:rsidP="001D44A8">
            <w:pPr>
              <w:ind w:firstLine="317"/>
              <w:jc w:val="both"/>
            </w:pPr>
          </w:p>
        </w:tc>
      </w:tr>
      <w:tr w:rsidR="007B5BE4" w:rsidRPr="00B27A37" w:rsidTr="00E97D3E">
        <w:trPr>
          <w:trHeight w:val="344"/>
        </w:trPr>
        <w:tc>
          <w:tcPr>
            <w:tcW w:w="817" w:type="dxa"/>
          </w:tcPr>
          <w:p w:rsidR="007B5BE4" w:rsidRDefault="007B5BE4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7B5BE4" w:rsidRDefault="000A3CE1" w:rsidP="000A3CE1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Р</w:t>
            </w:r>
            <w:r w:rsidR="007B5BE4">
              <w:t>ассмотрени</w:t>
            </w:r>
            <w:r>
              <w:t>е п</w:t>
            </w:r>
            <w:r w:rsidR="007B5BE4" w:rsidRPr="00B11AD3">
              <w:t>роект</w:t>
            </w:r>
            <w:r>
              <w:t>а</w:t>
            </w:r>
            <w:r w:rsidR="007B5BE4" w:rsidRPr="00B11AD3">
              <w:t xml:space="preserve"> областного закона </w:t>
            </w:r>
            <w:r w:rsidR="007B5BE4" w:rsidRPr="00B11AD3">
              <w:rPr>
                <w:b/>
              </w:rPr>
              <w:t>№ пз8/32</w:t>
            </w:r>
            <w:r w:rsidR="007B5BE4">
              <w:t xml:space="preserve">                        </w:t>
            </w:r>
            <w:r w:rsidR="007B5BE4" w:rsidRPr="00B11AD3">
              <w:t>«О внесении изменений в отдельные областные законы в сфере бюджетных отношений» (взам</w:t>
            </w:r>
            <w:r w:rsidR="007B5BE4">
              <w:t xml:space="preserve">ен ранее внесенного </w:t>
            </w:r>
            <w:r>
              <w:t xml:space="preserve">                            </w:t>
            </w:r>
            <w:r w:rsidR="007B5BE4" w:rsidRPr="00B11AD3">
              <w:t xml:space="preserve">№ пз8/22) </w:t>
            </w:r>
            <w:r w:rsidR="007B5BE4" w:rsidRPr="00B11AD3">
              <w:rPr>
                <w:b/>
              </w:rPr>
              <w:t>(первое чтение)</w:t>
            </w:r>
          </w:p>
        </w:tc>
        <w:tc>
          <w:tcPr>
            <w:tcW w:w="1985" w:type="dxa"/>
          </w:tcPr>
          <w:p w:rsidR="008B404F" w:rsidRDefault="008B404F" w:rsidP="008B404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 Архангельской области</w:t>
            </w:r>
          </w:p>
          <w:p w:rsidR="008B404F" w:rsidRDefault="008B404F" w:rsidP="008B404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Цыбульский</w:t>
            </w:r>
            <w:proofErr w:type="spellEnd"/>
            <w:r>
              <w:rPr>
                <w:sz w:val="24"/>
                <w:szCs w:val="24"/>
              </w:rPr>
              <w:t xml:space="preserve"> А.В./</w:t>
            </w:r>
          </w:p>
          <w:p w:rsidR="007B5BE4" w:rsidRDefault="008B404F" w:rsidP="008B404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4961" w:type="dxa"/>
          </w:tcPr>
          <w:p w:rsidR="00323D85" w:rsidRDefault="00323D85" w:rsidP="00323D85">
            <w:pPr>
              <w:ind w:firstLine="426"/>
              <w:jc w:val="both"/>
            </w:pPr>
            <w:r>
              <w:t xml:space="preserve">Законопроектом предлагается внести изменения в следующие областные законы: 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от 23 сентября 2008 года № 562-29-ОЗ </w:t>
            </w:r>
            <w:r w:rsidR="008B404F">
              <w:t xml:space="preserve">           </w:t>
            </w:r>
            <w:r>
              <w:t xml:space="preserve">«О бюджетном процессе Архангельской области» (далее – областной закон </w:t>
            </w:r>
            <w:r w:rsidR="008B404F">
              <w:t xml:space="preserve">                                   </w:t>
            </w:r>
            <w:r>
              <w:t xml:space="preserve">№ 562-29-ОЗ); 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от 29 октября 2008 года № 585-30-ОЗ </w:t>
            </w:r>
            <w:r w:rsidR="008B404F">
              <w:t xml:space="preserve">       </w:t>
            </w:r>
            <w:r>
              <w:t xml:space="preserve">«Об управлении и распоряжении государственным имуществом Архангельской области»; 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от 29 октября 2010 года № 209-16-ОЗ </w:t>
            </w:r>
            <w:r w:rsidR="008B404F">
              <w:t xml:space="preserve">                 </w:t>
            </w:r>
            <w:r>
              <w:t>«О развитии малого и среднего предпринимательства в Архангельской области»;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от 28 июня 2021 года № 427-27-ОЗ </w:t>
            </w:r>
            <w:r w:rsidR="008B404F">
              <w:t xml:space="preserve">                     </w:t>
            </w:r>
            <w:r>
              <w:t>«О торгово-промышленной палате Архангельской области»;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от 4 июля 2023 года № 741-45-ОЗ </w:t>
            </w:r>
            <w:r w:rsidR="008B404F">
              <w:t xml:space="preserve">                       </w:t>
            </w:r>
            <w:r>
              <w:t>«О государственной поддержке научной, научно-технической и инновационной деятельности в Архангельской области».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  Законопроектом предлагается внести изменения в следующей части:</w:t>
            </w:r>
          </w:p>
          <w:p w:rsidR="00323D85" w:rsidRDefault="00323D85" w:rsidP="00323D85">
            <w:pPr>
              <w:ind w:firstLine="426"/>
              <w:jc w:val="both"/>
            </w:pPr>
            <w:r>
              <w:t>1)</w:t>
            </w:r>
            <w:r>
              <w:tab/>
              <w:t xml:space="preserve">исключить указание на подпрограммы </w:t>
            </w:r>
            <w:r>
              <w:lastRenderedPageBreak/>
              <w:t xml:space="preserve">Архангельской области в соответствии </w:t>
            </w:r>
            <w:r w:rsidR="008B404F">
              <w:t xml:space="preserve">                                               </w:t>
            </w:r>
            <w:r>
              <w:t>с вступившими изменениями в Бюджетный кодекс Российской Федерации;</w:t>
            </w:r>
          </w:p>
          <w:p w:rsidR="00323D85" w:rsidRDefault="00323D85" w:rsidP="00323D85">
            <w:pPr>
              <w:ind w:firstLine="426"/>
              <w:jc w:val="both"/>
            </w:pPr>
            <w:r>
              <w:t>2)</w:t>
            </w:r>
            <w:r>
              <w:tab/>
              <w:t>уточнить механизм дополнительного использования органами государственной власти Архангельской области собственных финансовых средств. За счет средств областного бюджета может осуществляться оплата труда не только государственных гражданских служащих Архангельской области, осуществляющих в исполнительных органах государственной власти Архангельской области переданные федеральные полномочия, но и оплата труда работников исполнительных органов государственной власти Архангельской области, осуществляющих переданные федеральные полномочия;</w:t>
            </w:r>
          </w:p>
          <w:p w:rsidR="00323D85" w:rsidRDefault="00323D85" w:rsidP="00323D85">
            <w:pPr>
              <w:ind w:firstLine="426"/>
              <w:jc w:val="both"/>
            </w:pPr>
            <w:proofErr w:type="gramStart"/>
            <w:r>
              <w:t>3)</w:t>
            </w:r>
            <w:r>
              <w:tab/>
              <w:t xml:space="preserve">уточнить перечень документов, который представляется в Архангельское областное Собрание депутатов с проектом областного закона об областном бюджете </w:t>
            </w:r>
            <w:r w:rsidR="008B404F">
              <w:t xml:space="preserve">                 </w:t>
            </w:r>
            <w:r>
              <w:t>на очередной финансовый год и плановый период, исключив правила предоставления субсидий из областного бюджета бюджетам муниципальных районов, муниципальных округов и городских округов, городских и сельских поселений Архангельской области.</w:t>
            </w:r>
            <w:proofErr w:type="gramEnd"/>
            <w:r>
              <w:t xml:space="preserve"> Данные правила утверждены постановлением Правительства Архангельской области                  от 26 декабря 2017 года № 637-пп;</w:t>
            </w:r>
          </w:p>
          <w:p w:rsidR="00323D85" w:rsidRDefault="00323D85" w:rsidP="00323D85">
            <w:pPr>
              <w:ind w:firstLine="426"/>
              <w:jc w:val="both"/>
            </w:pPr>
            <w:r>
              <w:t>4)</w:t>
            </w:r>
            <w:r>
              <w:tab/>
              <w:t xml:space="preserve">внести изменение в наименование профильного комитета Архангельского областного Собрания депутатов.                                   В соответствии с постановлением Архангельского областного Собрания </w:t>
            </w:r>
            <w:r>
              <w:lastRenderedPageBreak/>
              <w:t xml:space="preserve">депутатов от 22 сентября 2023 года № 10   «Об утверждении перечня комитетов Архангельского областного Собрания депутатов восьмого созыва», образован комитет по вопросам бюджета, экономики, финансовой и налоговой политике. </w:t>
            </w:r>
          </w:p>
          <w:p w:rsidR="00323D85" w:rsidRDefault="00323D85" w:rsidP="00323D85">
            <w:pPr>
              <w:ind w:firstLine="426"/>
              <w:jc w:val="both"/>
            </w:pPr>
            <w:r>
              <w:t>Положения данного законопроекта вступают в силу со дня его официального опубликования.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Согласно финансово-экономическому обоснованию к проекту данного областного закона его принятие не повлечет дополнительных расходов областного бюджета или изменений финансово-бюджетных обязательств Архангельской области. </w:t>
            </w:r>
          </w:p>
          <w:p w:rsidR="00323D85" w:rsidRDefault="00323D85" w:rsidP="00323D85">
            <w:pPr>
              <w:ind w:firstLine="426"/>
              <w:jc w:val="both"/>
            </w:pPr>
            <w:r>
              <w:t xml:space="preserve">На законопроект поступило заключение от контрольно-счетной палаты Архангельской области, в котором                            не содержат замечаний и предложений. </w:t>
            </w:r>
          </w:p>
          <w:p w:rsidR="007B5BE4" w:rsidRDefault="00323D85" w:rsidP="00323D85">
            <w:pPr>
              <w:ind w:firstLine="426"/>
              <w:jc w:val="both"/>
            </w:pPr>
            <w:proofErr w:type="gramStart"/>
            <w:r>
              <w:t>Также поступило заключение                                 от правового управления аппарата Архангельского областного Собрания депутатов, в котором отмечается, что                  в пункте 4 статьи 8.1 областного закона                   № 562-29-ОЗ (в редакции проекта) необходимо устранить неопределенность, связанную с доведением уровня оплаты труда работников, осуществляющих переданные полномочия в исполнительных органах государственной власти Архангельской области, до уровня оплаты труда, определенного именно в этом органе,                         в котором работал работник                             до</w:t>
            </w:r>
            <w:proofErr w:type="gramEnd"/>
            <w:r>
              <w:t xml:space="preserve"> осуществления переданных полномочий.</w:t>
            </w:r>
          </w:p>
          <w:p w:rsidR="00940FE8" w:rsidRDefault="00940FE8" w:rsidP="00323D85">
            <w:pPr>
              <w:ind w:firstLine="426"/>
              <w:jc w:val="both"/>
            </w:pPr>
          </w:p>
        </w:tc>
        <w:tc>
          <w:tcPr>
            <w:tcW w:w="1843" w:type="dxa"/>
          </w:tcPr>
          <w:p w:rsidR="007B5BE4" w:rsidRDefault="00B9790E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с планом</w:t>
            </w:r>
          </w:p>
        </w:tc>
        <w:tc>
          <w:tcPr>
            <w:tcW w:w="3544" w:type="dxa"/>
          </w:tcPr>
          <w:p w:rsidR="00B9790E" w:rsidRPr="00B9790E" w:rsidRDefault="00B9790E" w:rsidP="00B9790E">
            <w:pPr>
              <w:ind w:firstLine="567"/>
              <w:jc w:val="both"/>
              <w:rPr>
                <w:bCs/>
                <w:u w:val="single"/>
              </w:rPr>
            </w:pPr>
            <w:r w:rsidRPr="00B9790E">
              <w:t xml:space="preserve">Комитет по вопросам бюджета, экономики, финансовой и налоговой политике предложил депутатам областного Собрания депутатов </w:t>
            </w:r>
            <w:r w:rsidRPr="00B9790E">
              <w:rPr>
                <w:b/>
              </w:rPr>
              <w:t>принять указанный проект областного закона в первом чтении</w:t>
            </w:r>
            <w:r w:rsidRPr="00B9790E">
              <w:t xml:space="preserve"> на четвертой сессии Архангельского областного Собрания депутатов восьмого созыва.</w:t>
            </w:r>
          </w:p>
          <w:p w:rsidR="00B9790E" w:rsidRPr="00B9790E" w:rsidRDefault="00B9790E" w:rsidP="00B9790E">
            <w:pPr>
              <w:ind w:firstLine="567"/>
              <w:jc w:val="both"/>
            </w:pPr>
          </w:p>
          <w:p w:rsidR="007B5BE4" w:rsidRPr="002953EF" w:rsidRDefault="007B5BE4" w:rsidP="002953EF">
            <w:pPr>
              <w:jc w:val="both"/>
            </w:pPr>
          </w:p>
        </w:tc>
      </w:tr>
      <w:tr w:rsidR="000A3CE1" w:rsidRPr="00B27A37" w:rsidTr="00E97D3E">
        <w:trPr>
          <w:trHeight w:val="344"/>
        </w:trPr>
        <w:tc>
          <w:tcPr>
            <w:tcW w:w="817" w:type="dxa"/>
          </w:tcPr>
          <w:p w:rsidR="000A3CE1" w:rsidRDefault="000A3CE1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0A3CE1" w:rsidRDefault="000A3CE1" w:rsidP="000A3CE1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</w:pPr>
            <w:r>
              <w:t>Рассмотрение п</w:t>
            </w:r>
            <w:r w:rsidRPr="005837B6">
              <w:t>роект</w:t>
            </w:r>
            <w:r>
              <w:t>а</w:t>
            </w:r>
            <w:r w:rsidRPr="005837B6">
              <w:t xml:space="preserve"> постановления </w:t>
            </w:r>
            <w:r>
              <w:t xml:space="preserve">                    </w:t>
            </w:r>
            <w:r w:rsidRPr="000A3CE1">
              <w:rPr>
                <w:b/>
              </w:rPr>
              <w:t>№</w:t>
            </w:r>
            <w:r w:rsidRPr="005837B6">
              <w:t xml:space="preserve"> </w:t>
            </w:r>
            <w:r w:rsidRPr="005837B6">
              <w:rPr>
                <w:b/>
              </w:rPr>
              <w:t>пп</w:t>
            </w:r>
            <w:r>
              <w:rPr>
                <w:b/>
              </w:rPr>
              <w:t>8</w:t>
            </w:r>
            <w:r w:rsidRPr="00792606">
              <w:rPr>
                <w:b/>
              </w:rPr>
              <w:t>/</w:t>
            </w:r>
            <w:r>
              <w:rPr>
                <w:b/>
              </w:rPr>
              <w:t>47</w:t>
            </w:r>
            <w:r>
              <w:t xml:space="preserve">                      </w:t>
            </w:r>
            <w:r w:rsidRPr="005837B6">
              <w:t>«О включении поручений Архангельского областного Собрания депутатов в план работы контрольно-счетной палаты Архангельской области на 202</w:t>
            </w:r>
            <w:r>
              <w:t>4</w:t>
            </w:r>
            <w:r w:rsidRPr="005837B6">
              <w:t xml:space="preserve"> год</w:t>
            </w:r>
            <w:r w:rsidRPr="002573D3">
              <w:t xml:space="preserve">» (взамен ранее внесенного </w:t>
            </w:r>
            <w:r w:rsidR="002F6908">
              <w:t xml:space="preserve">                               </w:t>
            </w:r>
            <w:r w:rsidRPr="002573D3">
              <w:t>№ п</w:t>
            </w:r>
            <w:r>
              <w:t>п</w:t>
            </w:r>
            <w:r w:rsidRPr="002573D3">
              <w:t>8/</w:t>
            </w:r>
            <w:r>
              <w:t>39</w:t>
            </w:r>
            <w:r w:rsidRPr="002573D3">
              <w:t>)</w:t>
            </w:r>
          </w:p>
        </w:tc>
        <w:tc>
          <w:tcPr>
            <w:tcW w:w="1985" w:type="dxa"/>
          </w:tcPr>
          <w:p w:rsidR="000A3CE1" w:rsidRDefault="002F6908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АОСД Прокопьева Е.В./</w:t>
            </w:r>
          </w:p>
          <w:p w:rsidR="002F6908" w:rsidRDefault="002F6908" w:rsidP="003F405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940FE8" w:rsidRDefault="00940FE8" w:rsidP="00940FE8">
            <w:pPr>
              <w:ind w:firstLine="426"/>
              <w:jc w:val="both"/>
            </w:pPr>
            <w:proofErr w:type="gramStart"/>
            <w:r>
              <w:t>Комитет по вопросам бюджета, экономики, финансовой и налоговой политике, рассмотрев на своем заседании проект постановления Архангельского областного Собрания депутатов № пп8/47                       «О включении поручений Архангельского областного Собрания депутатов в план работы контрольно-счетной палаты Архангельской области на 2024 год» (взамен ранее внесенного от 28 ноября 2023 года                        № пп8/39), внесенный председателем Архангельского областного Собрания депутатов Прокопьевой Е.В., отмечает следующее.</w:t>
            </w:r>
            <w:proofErr w:type="gramEnd"/>
          </w:p>
          <w:p w:rsidR="00940FE8" w:rsidRDefault="00940FE8" w:rsidP="00940FE8">
            <w:pPr>
              <w:ind w:firstLine="426"/>
              <w:jc w:val="both"/>
            </w:pPr>
            <w:r>
              <w:t xml:space="preserve">Решение о </w:t>
            </w:r>
            <w:proofErr w:type="gramStart"/>
            <w:r>
              <w:t>включении</w:t>
            </w:r>
            <w:proofErr w:type="gramEnd"/>
            <w:r>
              <w:t xml:space="preserve"> поручений Архангельского областного Собрания депутатов в план работы контрольно-счетной палаты Архангельской области принимается постановлением Архангельского областного Собрания депутатов.</w:t>
            </w:r>
          </w:p>
          <w:p w:rsidR="00940FE8" w:rsidRDefault="00940FE8" w:rsidP="00940FE8">
            <w:pPr>
              <w:ind w:firstLine="426"/>
              <w:jc w:val="both"/>
            </w:pPr>
            <w:r>
              <w:t xml:space="preserve">Порядок формирования предложений                    к проекту постановления Архангельского областного Собрания депутатов о </w:t>
            </w:r>
            <w:proofErr w:type="gramStart"/>
            <w:r>
              <w:t>включении</w:t>
            </w:r>
            <w:proofErr w:type="gramEnd"/>
            <w:r>
              <w:t xml:space="preserve"> поручений Архангельского областного Собрания депутатов в план работы контрольно-счетной палаты Архангельской области устанавливается регламентом Архангельского областного Собрания депутатов.</w:t>
            </w:r>
          </w:p>
          <w:p w:rsidR="00940FE8" w:rsidRDefault="00940FE8" w:rsidP="00940FE8">
            <w:pPr>
              <w:ind w:firstLine="426"/>
              <w:jc w:val="both"/>
            </w:pPr>
            <w:r>
              <w:t xml:space="preserve">21 ноября 2023 года состоялось заседание комитета, на котором были рассмотрены все поступившие в срок предложения от депутатов и председателя профильного комитета областного Собрания депутатов в план работы контрольно-счетной палаты Архангельской области на 2024 год. Всего </w:t>
            </w:r>
            <w:r>
              <w:lastRenderedPageBreak/>
              <w:t xml:space="preserve">поступило 21 предложение. В проект постановления включено 15 предложений,                     6 предложений по итогам обсуждения сняты инициаторами с рассмотрения. </w:t>
            </w:r>
          </w:p>
          <w:p w:rsidR="000A3CE1" w:rsidRDefault="00940FE8" w:rsidP="00940FE8">
            <w:pPr>
              <w:ind w:firstLine="426"/>
              <w:jc w:val="both"/>
            </w:pPr>
            <w:r>
              <w:t>Поправок к проекту постановления не поступило.</w:t>
            </w:r>
          </w:p>
          <w:p w:rsidR="00940FE8" w:rsidRDefault="00940FE8" w:rsidP="00940FE8">
            <w:pPr>
              <w:ind w:firstLine="426"/>
              <w:jc w:val="both"/>
            </w:pPr>
          </w:p>
        </w:tc>
        <w:tc>
          <w:tcPr>
            <w:tcW w:w="1843" w:type="dxa"/>
          </w:tcPr>
          <w:p w:rsidR="000A3CE1" w:rsidRDefault="000A3CE1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40FE8" w:rsidRPr="00F14EA6" w:rsidRDefault="00F14EA6" w:rsidP="00940FE8">
            <w:pPr>
              <w:ind w:firstLine="567"/>
              <w:jc w:val="both"/>
            </w:pPr>
            <w:r w:rsidRPr="00F14EA6">
              <w:t>К</w:t>
            </w:r>
            <w:r w:rsidR="00940FE8" w:rsidRPr="00F14EA6">
              <w:t>омитет по вопросам бюджета, экономики, финансовой и налоговой политике рекоменд</w:t>
            </w:r>
            <w:r w:rsidRPr="00F14EA6">
              <w:t>овал</w:t>
            </w:r>
            <w:r w:rsidR="00940FE8" w:rsidRPr="00F14EA6">
              <w:t xml:space="preserve"> депутатам областного Собрания депутатов </w:t>
            </w:r>
            <w:r w:rsidR="00940FE8" w:rsidRPr="00F14EA6">
              <w:rPr>
                <w:b/>
              </w:rPr>
              <w:t>принять предложенный проект постановления</w:t>
            </w:r>
            <w:r>
              <w:rPr>
                <w:b/>
              </w:rPr>
              <w:t xml:space="preserve"> </w:t>
            </w:r>
            <w:r w:rsidR="00940FE8" w:rsidRPr="00F14EA6">
              <w:t>на четвертой сессии Архангельского областного Собрания депутатов восьмого созыва.</w:t>
            </w:r>
          </w:p>
          <w:p w:rsidR="00940FE8" w:rsidRDefault="00940FE8" w:rsidP="00940FE8">
            <w:pPr>
              <w:pStyle w:val="a3"/>
              <w:ind w:firstLine="708"/>
            </w:pPr>
          </w:p>
          <w:p w:rsidR="000A3CE1" w:rsidRPr="002953EF" w:rsidRDefault="000A3CE1" w:rsidP="002953EF">
            <w:pPr>
              <w:jc w:val="both"/>
            </w:pPr>
          </w:p>
        </w:tc>
      </w:tr>
      <w:tr w:rsidR="002F6908" w:rsidRPr="00B27A37" w:rsidTr="00E97D3E">
        <w:trPr>
          <w:trHeight w:val="344"/>
        </w:trPr>
        <w:tc>
          <w:tcPr>
            <w:tcW w:w="817" w:type="dxa"/>
          </w:tcPr>
          <w:p w:rsidR="002F6908" w:rsidRDefault="002F6908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2F6908" w:rsidRDefault="002F6908" w:rsidP="000A3CE1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</w:pPr>
            <w:r>
              <w:rPr>
                <w:bCs/>
                <w:szCs w:val="28"/>
              </w:rPr>
              <w:t xml:space="preserve">Рассмотрение </w:t>
            </w:r>
            <w:r w:rsidRPr="00323D85">
              <w:rPr>
                <w:b/>
                <w:bCs/>
                <w:szCs w:val="28"/>
              </w:rPr>
              <w:t>проекта федерального закона № 459996-8</w:t>
            </w:r>
            <w:r w:rsidRPr="00617015">
              <w:rPr>
                <w:bCs/>
                <w:szCs w:val="28"/>
              </w:rPr>
              <w:t xml:space="preserve"> «</w:t>
            </w:r>
            <w:r w:rsidRPr="0061701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О внесении изменений в статью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  </w:t>
            </w:r>
            <w:r w:rsidRPr="0061701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333.4-1 части второй Налогового кодекса Российской Федерации» </w:t>
            </w:r>
            <w:r w:rsidR="00323D8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                       </w:t>
            </w:r>
            <w:r w:rsidRPr="0061701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(в части уточнения порядка применения вычета при уплате сбора </w:t>
            </w:r>
            <w:r w:rsidR="00323D8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  </w:t>
            </w:r>
            <w:r w:rsidRPr="00617015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за пользование объектами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водных биологических ресурсов)</w:t>
            </w:r>
          </w:p>
        </w:tc>
        <w:tc>
          <w:tcPr>
            <w:tcW w:w="1985" w:type="dxa"/>
          </w:tcPr>
          <w:p w:rsidR="002F6908" w:rsidRDefault="00FA5372" w:rsidP="00FA537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A5372">
              <w:rPr>
                <w:sz w:val="24"/>
                <w:szCs w:val="24"/>
              </w:rPr>
              <w:t xml:space="preserve">Сенаторы Российской Федерации </w:t>
            </w:r>
            <w:proofErr w:type="spellStart"/>
            <w:r w:rsidRPr="00FA5372">
              <w:rPr>
                <w:sz w:val="24"/>
                <w:szCs w:val="24"/>
              </w:rPr>
              <w:t>А.В.Яцкин</w:t>
            </w:r>
            <w:proofErr w:type="spellEnd"/>
            <w:r w:rsidRPr="00FA5372">
              <w:rPr>
                <w:sz w:val="24"/>
                <w:szCs w:val="24"/>
              </w:rPr>
              <w:t xml:space="preserve">, А.Д.Артамонов, А.В.Двойных, С.Г.Митин; </w:t>
            </w:r>
            <w:r>
              <w:rPr>
                <w:sz w:val="24"/>
                <w:szCs w:val="24"/>
              </w:rPr>
              <w:t>д</w:t>
            </w:r>
            <w:r w:rsidRPr="00FA5372">
              <w:rPr>
                <w:sz w:val="24"/>
                <w:szCs w:val="24"/>
              </w:rPr>
              <w:t>епутат Государственной Думы А.В.Гордеев</w:t>
            </w:r>
            <w:r>
              <w:rPr>
                <w:sz w:val="24"/>
                <w:szCs w:val="24"/>
              </w:rPr>
              <w:t>/</w:t>
            </w:r>
          </w:p>
          <w:p w:rsidR="00FA5372" w:rsidRDefault="00FA5372" w:rsidP="00FA537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</w:p>
        </w:tc>
        <w:tc>
          <w:tcPr>
            <w:tcW w:w="4961" w:type="dxa"/>
          </w:tcPr>
          <w:p w:rsidR="00164189" w:rsidRDefault="00164189" w:rsidP="00164189">
            <w:pPr>
              <w:ind w:firstLine="426"/>
              <w:jc w:val="both"/>
            </w:pPr>
            <w:r>
              <w:t>Проект федерального закона разработан в целях уточнения порядка применения вычета плательщиками сборов за пользование объектами водных биологических ресурсов.</w:t>
            </w:r>
          </w:p>
          <w:p w:rsidR="00164189" w:rsidRDefault="00164189" w:rsidP="00164189">
            <w:pPr>
              <w:ind w:firstLine="426"/>
              <w:jc w:val="both"/>
            </w:pPr>
            <w:r>
              <w:t xml:space="preserve">Законопроектом предлагается уточнить порядок подачи заявления </w:t>
            </w:r>
            <w:proofErr w:type="gramStart"/>
            <w:r>
              <w:t>на предоставление подтверждения обоснованности применения вычета без привязки его к оформлению разрешения на очередной год на добычу</w:t>
            </w:r>
            <w:proofErr w:type="gramEnd"/>
            <w:r>
              <w:t xml:space="preserve"> (вылов) водных биологических ресурсов,                   а также устранить ограничение применения                  в полном объеме полученного подтверждения на вычет, обусловленное установленной                    в настоящее время однократностью его использования.</w:t>
            </w:r>
          </w:p>
          <w:p w:rsidR="00164189" w:rsidRDefault="00164189" w:rsidP="00164189">
            <w:pPr>
              <w:ind w:firstLine="426"/>
              <w:jc w:val="both"/>
            </w:pPr>
            <w:r>
              <w:t xml:space="preserve">Предлагаемые законопроектом изменения позволят сократить период применения вычета – применять его не через год после освоения и переработки водных биоресурсов, а после осуществления добычи (вылова) водных биоресурсов и выпуска из них продукции с высокой добавленной стоимостью в соответствии с определенным Правительством Российской Федерации перечнем такой продукции. </w:t>
            </w:r>
          </w:p>
          <w:p w:rsidR="00164189" w:rsidRDefault="00164189" w:rsidP="00164189">
            <w:pPr>
              <w:ind w:firstLine="426"/>
              <w:jc w:val="both"/>
            </w:pPr>
            <w:r>
              <w:t xml:space="preserve">Правительство Архангельской области поддерживает проект федерального закона. </w:t>
            </w:r>
          </w:p>
          <w:p w:rsidR="002F6908" w:rsidRDefault="002F6908" w:rsidP="00C50A03">
            <w:pPr>
              <w:ind w:firstLine="426"/>
              <w:jc w:val="both"/>
            </w:pPr>
          </w:p>
          <w:p w:rsidR="003134ED" w:rsidRDefault="003134ED" w:rsidP="00C50A03">
            <w:pPr>
              <w:ind w:firstLine="426"/>
              <w:jc w:val="both"/>
            </w:pPr>
          </w:p>
        </w:tc>
        <w:tc>
          <w:tcPr>
            <w:tcW w:w="1843" w:type="dxa"/>
          </w:tcPr>
          <w:p w:rsidR="002F6908" w:rsidRDefault="003B4171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с планом</w:t>
            </w:r>
          </w:p>
        </w:tc>
        <w:tc>
          <w:tcPr>
            <w:tcW w:w="3544" w:type="dxa"/>
          </w:tcPr>
          <w:p w:rsidR="003B4171" w:rsidRPr="003B4171" w:rsidRDefault="003B4171" w:rsidP="003B4171">
            <w:pPr>
              <w:jc w:val="both"/>
            </w:pPr>
            <w:r>
              <w:t>К</w:t>
            </w:r>
            <w:r w:rsidRPr="003B4171">
              <w:t>омитет рекоменд</w:t>
            </w:r>
            <w:r>
              <w:t>овал</w:t>
            </w:r>
            <w:r w:rsidRPr="003B4171">
              <w:t xml:space="preserve"> депутатам областного Собрания депутатов </w:t>
            </w:r>
            <w:r w:rsidRPr="003B4171">
              <w:rPr>
                <w:b/>
              </w:rPr>
              <w:t xml:space="preserve">поддержать </w:t>
            </w:r>
            <w:r w:rsidRPr="003B4171">
              <w:t xml:space="preserve">на четвертой сессии Архангельского областного Собрания депутатов </w:t>
            </w:r>
            <w:r w:rsidRPr="003B4171">
              <w:rPr>
                <w:b/>
              </w:rPr>
              <w:t>принятие проекта федерального закона                 № 459996-8</w:t>
            </w:r>
            <w:r w:rsidRPr="003B4171">
              <w:t xml:space="preserve">  «О внесении изменений в статью 333.4-1 части второй Налогового кодекса Российской Федерации».</w:t>
            </w:r>
          </w:p>
          <w:p w:rsidR="002F6908" w:rsidRPr="002953EF" w:rsidRDefault="002F6908" w:rsidP="002953EF">
            <w:pPr>
              <w:jc w:val="both"/>
            </w:pPr>
          </w:p>
        </w:tc>
      </w:tr>
      <w:tr w:rsidR="00323D85" w:rsidRPr="00B27A37" w:rsidTr="00E97D3E">
        <w:trPr>
          <w:trHeight w:val="344"/>
        </w:trPr>
        <w:tc>
          <w:tcPr>
            <w:tcW w:w="817" w:type="dxa"/>
          </w:tcPr>
          <w:p w:rsidR="00323D85" w:rsidRDefault="00323D85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323D85" w:rsidRDefault="00323D85" w:rsidP="00323D85">
            <w:pPr>
              <w:pStyle w:val="ac"/>
              <w:autoSpaceDE w:val="0"/>
              <w:autoSpaceDN w:val="0"/>
              <w:adjustRightInd w:val="0"/>
              <w:ind w:left="0" w:firstLine="17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ходатайства </w:t>
            </w:r>
            <w:r w:rsidRPr="00C24B3D">
              <w:rPr>
                <w:bCs/>
              </w:rPr>
              <w:t>о</w:t>
            </w:r>
            <w:r>
              <w:rPr>
                <w:bCs/>
              </w:rPr>
              <w:t>б</w:t>
            </w:r>
            <w:r w:rsidRPr="00C24B3D">
              <w:rPr>
                <w:bCs/>
              </w:rPr>
              <w:t xml:space="preserve"> </w:t>
            </w:r>
            <w:r>
              <w:rPr>
                <w:bCs/>
              </w:rPr>
              <w:t>объявлении</w:t>
            </w:r>
            <w:r w:rsidRPr="00C24B3D">
              <w:rPr>
                <w:bCs/>
              </w:rPr>
              <w:t xml:space="preserve"> </w:t>
            </w:r>
            <w:r>
              <w:rPr>
                <w:bCs/>
              </w:rPr>
              <w:t>Благодарности</w:t>
            </w:r>
            <w:r w:rsidRPr="00C24B3D">
              <w:rPr>
                <w:bCs/>
              </w:rPr>
              <w:t xml:space="preserve"> Архангельского областного Собрания депутатов</w:t>
            </w:r>
          </w:p>
        </w:tc>
        <w:tc>
          <w:tcPr>
            <w:tcW w:w="1985" w:type="dxa"/>
          </w:tcPr>
          <w:p w:rsidR="000A216D" w:rsidRDefault="002D091F" w:rsidP="002D091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Ходатайство депутата областного Собрания Порошиной </w:t>
            </w:r>
            <w:r w:rsidR="000A216D">
              <w:rPr>
                <w:sz w:val="24"/>
                <w:szCs w:val="24"/>
              </w:rPr>
              <w:t>О.П./</w:t>
            </w:r>
          </w:p>
          <w:p w:rsidR="00323D85" w:rsidRDefault="000A216D" w:rsidP="002D091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Годзиш И.В.</w:t>
            </w:r>
            <w:r w:rsidR="002D09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23D85" w:rsidRPr="001B7997" w:rsidRDefault="003134ED" w:rsidP="00702D76">
            <w:pPr>
              <w:ind w:firstLine="426"/>
              <w:jc w:val="both"/>
            </w:pPr>
            <w:r w:rsidRPr="001B7997">
              <w:t>Заслушали председателя комитета</w:t>
            </w:r>
            <w:r w:rsidR="005366F8" w:rsidRPr="001B7997">
              <w:t xml:space="preserve"> </w:t>
            </w:r>
            <w:proofErr w:type="spellStart"/>
            <w:r w:rsidR="005366F8" w:rsidRPr="001B7997">
              <w:t>Годзиша</w:t>
            </w:r>
            <w:proofErr w:type="spellEnd"/>
            <w:r w:rsidR="005366F8" w:rsidRPr="001B7997">
              <w:t xml:space="preserve"> И.В. о </w:t>
            </w:r>
            <w:r w:rsidR="00BC46B5">
              <w:t xml:space="preserve">поступившем </w:t>
            </w:r>
            <w:proofErr w:type="gramStart"/>
            <w:r w:rsidRPr="001B7997">
              <w:t>ходатайств</w:t>
            </w:r>
            <w:r w:rsidR="005366F8" w:rsidRPr="001B7997">
              <w:t>е</w:t>
            </w:r>
            <w:proofErr w:type="gramEnd"/>
            <w:r w:rsidRPr="001B7997">
              <w:t xml:space="preserve"> </w:t>
            </w:r>
            <w:r w:rsidR="00BC46B5" w:rsidRPr="001B7997">
              <w:t xml:space="preserve">депутата Архангельского областного Собрания депутатов Порошиной О.П.                                 </w:t>
            </w:r>
            <w:r w:rsidR="00BC46B5">
              <w:t xml:space="preserve">по </w:t>
            </w:r>
            <w:r w:rsidR="00BC46B5" w:rsidRPr="00BC46B5">
              <w:t>объявлени</w:t>
            </w:r>
            <w:r w:rsidR="00BC46B5">
              <w:t>ю</w:t>
            </w:r>
            <w:r w:rsidR="00BC46B5" w:rsidRPr="00BC46B5">
              <w:t xml:space="preserve"> Благодарности Архангельского областного Собрания депутатов </w:t>
            </w:r>
            <w:r w:rsidR="002D091F">
              <w:t xml:space="preserve">одному </w:t>
            </w:r>
            <w:r w:rsidR="001B7997" w:rsidRPr="001B7997">
              <w:t>работник</w:t>
            </w:r>
            <w:r w:rsidR="00702D76">
              <w:t>у</w:t>
            </w:r>
            <w:r w:rsidR="001B7997" w:rsidRPr="001B7997">
              <w:t xml:space="preserve"> </w:t>
            </w:r>
            <w:r w:rsidR="005366F8" w:rsidRPr="001B7997">
              <w:rPr>
                <w:bCs/>
              </w:rPr>
              <w:t>Архангельского отделения № 8637 ПАО Сбербанк</w:t>
            </w:r>
            <w:r w:rsidR="00702D76">
              <w:rPr>
                <w:bCs/>
              </w:rPr>
              <w:t>.</w:t>
            </w:r>
          </w:p>
        </w:tc>
        <w:tc>
          <w:tcPr>
            <w:tcW w:w="1843" w:type="dxa"/>
          </w:tcPr>
          <w:p w:rsidR="00323D85" w:rsidRDefault="001B7997" w:rsidP="002F53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1B7997" w:rsidRPr="001B7997" w:rsidRDefault="001B7997" w:rsidP="001B7997">
            <w:r w:rsidRPr="001B7997">
              <w:t>Рекомендова</w:t>
            </w:r>
            <w:r>
              <w:t>ли</w:t>
            </w:r>
            <w:r w:rsidRPr="001B7997">
              <w:t xml:space="preserve"> объявить Благодарность Архангельского областного Собрания депутатов </w:t>
            </w:r>
            <w:r w:rsidR="002D091F">
              <w:t xml:space="preserve">одному </w:t>
            </w:r>
            <w:r w:rsidR="00702D76">
              <w:t xml:space="preserve">работнику </w:t>
            </w:r>
            <w:r w:rsidRPr="001B7997">
              <w:t>банковско</w:t>
            </w:r>
            <w:r w:rsidR="002D091F">
              <w:t>го сектора Архангельской области.</w:t>
            </w:r>
          </w:p>
          <w:p w:rsidR="00323D85" w:rsidRPr="002953EF" w:rsidRDefault="00323D85" w:rsidP="002953EF">
            <w:pPr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51" w:rsidRDefault="00B23E51" w:rsidP="00FB2581">
      <w:r>
        <w:separator/>
      </w:r>
    </w:p>
  </w:endnote>
  <w:endnote w:type="continuationSeparator" w:id="0">
    <w:p w:rsidR="00B23E51" w:rsidRDefault="00B23E51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51" w:rsidRDefault="00B23E51" w:rsidP="00FB2581">
      <w:r>
        <w:separator/>
      </w:r>
    </w:p>
  </w:footnote>
  <w:footnote w:type="continuationSeparator" w:id="0">
    <w:p w:rsidR="00B23E51" w:rsidRDefault="00B23E51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71" w:rsidRDefault="003B4171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171" w:rsidRDefault="003B41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3B4171" w:rsidRDefault="003B4171">
        <w:pPr>
          <w:pStyle w:val="a5"/>
          <w:jc w:val="center"/>
        </w:pPr>
        <w:fldSimple w:instr=" PAGE   \* MERGEFORMAT ">
          <w:r w:rsidR="00FA5372">
            <w:rPr>
              <w:noProof/>
            </w:rPr>
            <w:t>63</w:t>
          </w:r>
        </w:fldSimple>
      </w:p>
    </w:sdtContent>
  </w:sdt>
  <w:p w:rsidR="003B4171" w:rsidRDefault="003B4171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CFF0403"/>
    <w:multiLevelType w:val="hybridMultilevel"/>
    <w:tmpl w:val="3ACC23E4"/>
    <w:lvl w:ilvl="0" w:tplc="260CF1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152D5"/>
    <w:rsid w:val="00022E7E"/>
    <w:rsid w:val="00023339"/>
    <w:rsid w:val="0002457A"/>
    <w:rsid w:val="00024B62"/>
    <w:rsid w:val="00030914"/>
    <w:rsid w:val="00031E4C"/>
    <w:rsid w:val="00035F12"/>
    <w:rsid w:val="0004375B"/>
    <w:rsid w:val="0005115E"/>
    <w:rsid w:val="00051AC4"/>
    <w:rsid w:val="0005446F"/>
    <w:rsid w:val="00056C02"/>
    <w:rsid w:val="00057E63"/>
    <w:rsid w:val="00063456"/>
    <w:rsid w:val="00067FB3"/>
    <w:rsid w:val="0007156C"/>
    <w:rsid w:val="000737D3"/>
    <w:rsid w:val="00073E3A"/>
    <w:rsid w:val="00074F29"/>
    <w:rsid w:val="00076CA8"/>
    <w:rsid w:val="00091986"/>
    <w:rsid w:val="00094101"/>
    <w:rsid w:val="00095C67"/>
    <w:rsid w:val="00097340"/>
    <w:rsid w:val="000A216D"/>
    <w:rsid w:val="000A356A"/>
    <w:rsid w:val="000A3CE1"/>
    <w:rsid w:val="000A3F85"/>
    <w:rsid w:val="000A6B07"/>
    <w:rsid w:val="000A7DF3"/>
    <w:rsid w:val="000B0BD6"/>
    <w:rsid w:val="000B12BC"/>
    <w:rsid w:val="000B5C76"/>
    <w:rsid w:val="000C09C5"/>
    <w:rsid w:val="000C169A"/>
    <w:rsid w:val="000C6F65"/>
    <w:rsid w:val="000E3E56"/>
    <w:rsid w:val="000E6BB9"/>
    <w:rsid w:val="000F07E0"/>
    <w:rsid w:val="000F1DB4"/>
    <w:rsid w:val="000F432B"/>
    <w:rsid w:val="000F507E"/>
    <w:rsid w:val="000F59BA"/>
    <w:rsid w:val="000F671D"/>
    <w:rsid w:val="000F6C21"/>
    <w:rsid w:val="000F6FC6"/>
    <w:rsid w:val="00100DE8"/>
    <w:rsid w:val="0010287C"/>
    <w:rsid w:val="00104590"/>
    <w:rsid w:val="0011070C"/>
    <w:rsid w:val="001178B8"/>
    <w:rsid w:val="00120764"/>
    <w:rsid w:val="00122E29"/>
    <w:rsid w:val="00125506"/>
    <w:rsid w:val="0012754F"/>
    <w:rsid w:val="00132573"/>
    <w:rsid w:val="001330DD"/>
    <w:rsid w:val="00142893"/>
    <w:rsid w:val="0014393E"/>
    <w:rsid w:val="00146838"/>
    <w:rsid w:val="001476F2"/>
    <w:rsid w:val="00163B32"/>
    <w:rsid w:val="00164189"/>
    <w:rsid w:val="00165F0C"/>
    <w:rsid w:val="00167C21"/>
    <w:rsid w:val="00167CC8"/>
    <w:rsid w:val="00174B2E"/>
    <w:rsid w:val="001751A2"/>
    <w:rsid w:val="00175650"/>
    <w:rsid w:val="00175F4B"/>
    <w:rsid w:val="00177806"/>
    <w:rsid w:val="00182593"/>
    <w:rsid w:val="001879ED"/>
    <w:rsid w:val="001921A3"/>
    <w:rsid w:val="00193D8F"/>
    <w:rsid w:val="00194C81"/>
    <w:rsid w:val="001A1F84"/>
    <w:rsid w:val="001A2250"/>
    <w:rsid w:val="001A437E"/>
    <w:rsid w:val="001A4CD1"/>
    <w:rsid w:val="001A5246"/>
    <w:rsid w:val="001B3D90"/>
    <w:rsid w:val="001B651A"/>
    <w:rsid w:val="001B7997"/>
    <w:rsid w:val="001C12D8"/>
    <w:rsid w:val="001C1BD7"/>
    <w:rsid w:val="001C4D0C"/>
    <w:rsid w:val="001C6EAF"/>
    <w:rsid w:val="001D0E34"/>
    <w:rsid w:val="001D44A8"/>
    <w:rsid w:val="001D5739"/>
    <w:rsid w:val="001D7AE4"/>
    <w:rsid w:val="001E54C9"/>
    <w:rsid w:val="001E5DC9"/>
    <w:rsid w:val="001F2AB5"/>
    <w:rsid w:val="001F5238"/>
    <w:rsid w:val="00215DB8"/>
    <w:rsid w:val="00220021"/>
    <w:rsid w:val="00222D56"/>
    <w:rsid w:val="002242E3"/>
    <w:rsid w:val="0022432A"/>
    <w:rsid w:val="00225C50"/>
    <w:rsid w:val="0022746E"/>
    <w:rsid w:val="00227528"/>
    <w:rsid w:val="00232175"/>
    <w:rsid w:val="00235610"/>
    <w:rsid w:val="0023644D"/>
    <w:rsid w:val="00240FE1"/>
    <w:rsid w:val="00246CDD"/>
    <w:rsid w:val="002550CC"/>
    <w:rsid w:val="002564BC"/>
    <w:rsid w:val="00257538"/>
    <w:rsid w:val="002616FB"/>
    <w:rsid w:val="00263F8C"/>
    <w:rsid w:val="00264006"/>
    <w:rsid w:val="0026497F"/>
    <w:rsid w:val="00266809"/>
    <w:rsid w:val="00266A94"/>
    <w:rsid w:val="00274028"/>
    <w:rsid w:val="00274AF3"/>
    <w:rsid w:val="002765F3"/>
    <w:rsid w:val="002774D1"/>
    <w:rsid w:val="00287926"/>
    <w:rsid w:val="002915F9"/>
    <w:rsid w:val="002935AF"/>
    <w:rsid w:val="002953EF"/>
    <w:rsid w:val="00296637"/>
    <w:rsid w:val="002A2783"/>
    <w:rsid w:val="002A5633"/>
    <w:rsid w:val="002A6706"/>
    <w:rsid w:val="002A6B42"/>
    <w:rsid w:val="002A7961"/>
    <w:rsid w:val="002B05AA"/>
    <w:rsid w:val="002C03EB"/>
    <w:rsid w:val="002C1AA0"/>
    <w:rsid w:val="002C3A6E"/>
    <w:rsid w:val="002C3ABC"/>
    <w:rsid w:val="002C7A9F"/>
    <w:rsid w:val="002D091F"/>
    <w:rsid w:val="002D120F"/>
    <w:rsid w:val="002D5A36"/>
    <w:rsid w:val="002F1B7B"/>
    <w:rsid w:val="002F3764"/>
    <w:rsid w:val="002F53E1"/>
    <w:rsid w:val="002F6908"/>
    <w:rsid w:val="002F6BCA"/>
    <w:rsid w:val="002F6D74"/>
    <w:rsid w:val="002F77D0"/>
    <w:rsid w:val="002F7926"/>
    <w:rsid w:val="00300039"/>
    <w:rsid w:val="00300A99"/>
    <w:rsid w:val="00304A73"/>
    <w:rsid w:val="00310243"/>
    <w:rsid w:val="003126C4"/>
    <w:rsid w:val="00312CA2"/>
    <w:rsid w:val="003134ED"/>
    <w:rsid w:val="00314CE5"/>
    <w:rsid w:val="00320E02"/>
    <w:rsid w:val="00323D85"/>
    <w:rsid w:val="00323F6E"/>
    <w:rsid w:val="00325CA7"/>
    <w:rsid w:val="003266BF"/>
    <w:rsid w:val="003307E9"/>
    <w:rsid w:val="003353F6"/>
    <w:rsid w:val="00351218"/>
    <w:rsid w:val="003516A3"/>
    <w:rsid w:val="0035199A"/>
    <w:rsid w:val="00352212"/>
    <w:rsid w:val="00352AAD"/>
    <w:rsid w:val="0035704B"/>
    <w:rsid w:val="0035784B"/>
    <w:rsid w:val="003615CD"/>
    <w:rsid w:val="0036446C"/>
    <w:rsid w:val="00365038"/>
    <w:rsid w:val="00366399"/>
    <w:rsid w:val="003665C6"/>
    <w:rsid w:val="00377D48"/>
    <w:rsid w:val="00380FE1"/>
    <w:rsid w:val="00381668"/>
    <w:rsid w:val="00381B80"/>
    <w:rsid w:val="00381F01"/>
    <w:rsid w:val="0038209E"/>
    <w:rsid w:val="00393BF7"/>
    <w:rsid w:val="003966C2"/>
    <w:rsid w:val="003A12C1"/>
    <w:rsid w:val="003A7F38"/>
    <w:rsid w:val="003B1C87"/>
    <w:rsid w:val="003B2CCE"/>
    <w:rsid w:val="003B4171"/>
    <w:rsid w:val="003B76B9"/>
    <w:rsid w:val="003C0AB3"/>
    <w:rsid w:val="003C7748"/>
    <w:rsid w:val="003D00BE"/>
    <w:rsid w:val="003D738A"/>
    <w:rsid w:val="003E036B"/>
    <w:rsid w:val="003E0DF5"/>
    <w:rsid w:val="003E0F14"/>
    <w:rsid w:val="003E120D"/>
    <w:rsid w:val="003E48E9"/>
    <w:rsid w:val="003E5569"/>
    <w:rsid w:val="003E6686"/>
    <w:rsid w:val="003E6FEC"/>
    <w:rsid w:val="003F0D31"/>
    <w:rsid w:val="003F0D68"/>
    <w:rsid w:val="003F16DD"/>
    <w:rsid w:val="003F405A"/>
    <w:rsid w:val="003F7BA7"/>
    <w:rsid w:val="00407481"/>
    <w:rsid w:val="00410458"/>
    <w:rsid w:val="00412042"/>
    <w:rsid w:val="00412229"/>
    <w:rsid w:val="00413F5F"/>
    <w:rsid w:val="00416241"/>
    <w:rsid w:val="00416C05"/>
    <w:rsid w:val="00420A5A"/>
    <w:rsid w:val="00420C01"/>
    <w:rsid w:val="004245F5"/>
    <w:rsid w:val="00424DA8"/>
    <w:rsid w:val="004269DF"/>
    <w:rsid w:val="0043702D"/>
    <w:rsid w:val="00437632"/>
    <w:rsid w:val="004436DB"/>
    <w:rsid w:val="0044582E"/>
    <w:rsid w:val="0044753E"/>
    <w:rsid w:val="00447B91"/>
    <w:rsid w:val="00452786"/>
    <w:rsid w:val="00453BDD"/>
    <w:rsid w:val="004543AB"/>
    <w:rsid w:val="00460AE4"/>
    <w:rsid w:val="00460C5B"/>
    <w:rsid w:val="004669D0"/>
    <w:rsid w:val="00467D69"/>
    <w:rsid w:val="00485BF1"/>
    <w:rsid w:val="00487A89"/>
    <w:rsid w:val="00493F14"/>
    <w:rsid w:val="004940BA"/>
    <w:rsid w:val="004A06F4"/>
    <w:rsid w:val="004A0B43"/>
    <w:rsid w:val="004A1424"/>
    <w:rsid w:val="004A5B38"/>
    <w:rsid w:val="004B00D6"/>
    <w:rsid w:val="004B3EE0"/>
    <w:rsid w:val="004B62DD"/>
    <w:rsid w:val="004C0659"/>
    <w:rsid w:val="004C08EE"/>
    <w:rsid w:val="004C4190"/>
    <w:rsid w:val="004C5D0E"/>
    <w:rsid w:val="004C7A79"/>
    <w:rsid w:val="004D1945"/>
    <w:rsid w:val="004D22F4"/>
    <w:rsid w:val="004D5515"/>
    <w:rsid w:val="004E02C3"/>
    <w:rsid w:val="004E0ACF"/>
    <w:rsid w:val="004F76AD"/>
    <w:rsid w:val="00500425"/>
    <w:rsid w:val="0050065E"/>
    <w:rsid w:val="00501C86"/>
    <w:rsid w:val="00502D76"/>
    <w:rsid w:val="00503E26"/>
    <w:rsid w:val="00505C9B"/>
    <w:rsid w:val="00513E37"/>
    <w:rsid w:val="005164D5"/>
    <w:rsid w:val="005252D0"/>
    <w:rsid w:val="00531009"/>
    <w:rsid w:val="0053240B"/>
    <w:rsid w:val="005342C0"/>
    <w:rsid w:val="00535DBC"/>
    <w:rsid w:val="005366F8"/>
    <w:rsid w:val="00537943"/>
    <w:rsid w:val="005425DD"/>
    <w:rsid w:val="005436C0"/>
    <w:rsid w:val="00544AD0"/>
    <w:rsid w:val="00550CAA"/>
    <w:rsid w:val="00553845"/>
    <w:rsid w:val="005538FE"/>
    <w:rsid w:val="00553D0A"/>
    <w:rsid w:val="0055438A"/>
    <w:rsid w:val="005551A0"/>
    <w:rsid w:val="00556415"/>
    <w:rsid w:val="005572B6"/>
    <w:rsid w:val="005667ED"/>
    <w:rsid w:val="00566EA4"/>
    <w:rsid w:val="00570BD6"/>
    <w:rsid w:val="00572898"/>
    <w:rsid w:val="005735F2"/>
    <w:rsid w:val="005739ED"/>
    <w:rsid w:val="00576098"/>
    <w:rsid w:val="00576360"/>
    <w:rsid w:val="00580651"/>
    <w:rsid w:val="00580B58"/>
    <w:rsid w:val="005817D4"/>
    <w:rsid w:val="00583CCA"/>
    <w:rsid w:val="005845CE"/>
    <w:rsid w:val="00584879"/>
    <w:rsid w:val="00596E2C"/>
    <w:rsid w:val="005A22F9"/>
    <w:rsid w:val="005A4226"/>
    <w:rsid w:val="005A5E8C"/>
    <w:rsid w:val="005B1602"/>
    <w:rsid w:val="005B27EE"/>
    <w:rsid w:val="005C1284"/>
    <w:rsid w:val="005C6B92"/>
    <w:rsid w:val="005C7B08"/>
    <w:rsid w:val="005D4FB6"/>
    <w:rsid w:val="005E10B9"/>
    <w:rsid w:val="005E27A7"/>
    <w:rsid w:val="005E64CE"/>
    <w:rsid w:val="005E6833"/>
    <w:rsid w:val="005F3147"/>
    <w:rsid w:val="005F3CF3"/>
    <w:rsid w:val="005F600E"/>
    <w:rsid w:val="00600E83"/>
    <w:rsid w:val="0060212C"/>
    <w:rsid w:val="00605FAF"/>
    <w:rsid w:val="00610BA2"/>
    <w:rsid w:val="006178E8"/>
    <w:rsid w:val="0062037F"/>
    <w:rsid w:val="00621664"/>
    <w:rsid w:val="00622A6A"/>
    <w:rsid w:val="00624927"/>
    <w:rsid w:val="00625DA7"/>
    <w:rsid w:val="0062758A"/>
    <w:rsid w:val="00627C38"/>
    <w:rsid w:val="00637CCF"/>
    <w:rsid w:val="006407EA"/>
    <w:rsid w:val="00646877"/>
    <w:rsid w:val="00647DAF"/>
    <w:rsid w:val="00650BA7"/>
    <w:rsid w:val="006521AF"/>
    <w:rsid w:val="00652A76"/>
    <w:rsid w:val="006537C6"/>
    <w:rsid w:val="00656591"/>
    <w:rsid w:val="00662BCB"/>
    <w:rsid w:val="00665427"/>
    <w:rsid w:val="00667478"/>
    <w:rsid w:val="00670197"/>
    <w:rsid w:val="006710FB"/>
    <w:rsid w:val="006713C9"/>
    <w:rsid w:val="006743B5"/>
    <w:rsid w:val="00674532"/>
    <w:rsid w:val="00677C95"/>
    <w:rsid w:val="00684ADF"/>
    <w:rsid w:val="00696B12"/>
    <w:rsid w:val="00696B38"/>
    <w:rsid w:val="006A1522"/>
    <w:rsid w:val="006A322F"/>
    <w:rsid w:val="006A5AFF"/>
    <w:rsid w:val="006A75EF"/>
    <w:rsid w:val="006B2128"/>
    <w:rsid w:val="006B340F"/>
    <w:rsid w:val="006B4C80"/>
    <w:rsid w:val="006B6159"/>
    <w:rsid w:val="006B7534"/>
    <w:rsid w:val="006C2B31"/>
    <w:rsid w:val="006C3121"/>
    <w:rsid w:val="006C3D7F"/>
    <w:rsid w:val="006D3DEC"/>
    <w:rsid w:val="006D4B5F"/>
    <w:rsid w:val="006D62F5"/>
    <w:rsid w:val="006E29D1"/>
    <w:rsid w:val="006E4718"/>
    <w:rsid w:val="006E7716"/>
    <w:rsid w:val="006F0696"/>
    <w:rsid w:val="006F0E6C"/>
    <w:rsid w:val="006F4126"/>
    <w:rsid w:val="006F59A7"/>
    <w:rsid w:val="006F5BC7"/>
    <w:rsid w:val="006F7547"/>
    <w:rsid w:val="00702D76"/>
    <w:rsid w:val="00703067"/>
    <w:rsid w:val="007057C0"/>
    <w:rsid w:val="00705E8D"/>
    <w:rsid w:val="00711750"/>
    <w:rsid w:val="00711F7C"/>
    <w:rsid w:val="00712AA3"/>
    <w:rsid w:val="00713098"/>
    <w:rsid w:val="00715065"/>
    <w:rsid w:val="0072027E"/>
    <w:rsid w:val="00721DA3"/>
    <w:rsid w:val="0072224E"/>
    <w:rsid w:val="007233E0"/>
    <w:rsid w:val="007239E8"/>
    <w:rsid w:val="00724808"/>
    <w:rsid w:val="007271B0"/>
    <w:rsid w:val="00734DDE"/>
    <w:rsid w:val="00736F81"/>
    <w:rsid w:val="0074669A"/>
    <w:rsid w:val="00755CB7"/>
    <w:rsid w:val="00757A5A"/>
    <w:rsid w:val="00765F99"/>
    <w:rsid w:val="0076642E"/>
    <w:rsid w:val="00780676"/>
    <w:rsid w:val="00781E8D"/>
    <w:rsid w:val="0078302D"/>
    <w:rsid w:val="00783666"/>
    <w:rsid w:val="00784F5E"/>
    <w:rsid w:val="007A3411"/>
    <w:rsid w:val="007A5528"/>
    <w:rsid w:val="007A6F5C"/>
    <w:rsid w:val="007A7518"/>
    <w:rsid w:val="007B03F1"/>
    <w:rsid w:val="007B1100"/>
    <w:rsid w:val="007B1842"/>
    <w:rsid w:val="007B5BE4"/>
    <w:rsid w:val="007C7530"/>
    <w:rsid w:val="007D21CE"/>
    <w:rsid w:val="007D258D"/>
    <w:rsid w:val="007D6560"/>
    <w:rsid w:val="007E24BB"/>
    <w:rsid w:val="007E3F28"/>
    <w:rsid w:val="007E5CE9"/>
    <w:rsid w:val="007E62EF"/>
    <w:rsid w:val="007E6893"/>
    <w:rsid w:val="007E6B3D"/>
    <w:rsid w:val="007F2052"/>
    <w:rsid w:val="00802375"/>
    <w:rsid w:val="00805047"/>
    <w:rsid w:val="00806F7E"/>
    <w:rsid w:val="0081439E"/>
    <w:rsid w:val="0081509F"/>
    <w:rsid w:val="008227CB"/>
    <w:rsid w:val="00822E49"/>
    <w:rsid w:val="00823797"/>
    <w:rsid w:val="00825661"/>
    <w:rsid w:val="00832A9F"/>
    <w:rsid w:val="00840985"/>
    <w:rsid w:val="00842FC4"/>
    <w:rsid w:val="008457D4"/>
    <w:rsid w:val="0085119B"/>
    <w:rsid w:val="00854F55"/>
    <w:rsid w:val="00867B9B"/>
    <w:rsid w:val="00872DF4"/>
    <w:rsid w:val="00876E96"/>
    <w:rsid w:val="00880C54"/>
    <w:rsid w:val="008815FB"/>
    <w:rsid w:val="008900E0"/>
    <w:rsid w:val="008A03DA"/>
    <w:rsid w:val="008A1477"/>
    <w:rsid w:val="008A22DC"/>
    <w:rsid w:val="008A34E0"/>
    <w:rsid w:val="008B02A8"/>
    <w:rsid w:val="008B1218"/>
    <w:rsid w:val="008B32B4"/>
    <w:rsid w:val="008B404F"/>
    <w:rsid w:val="008B69EA"/>
    <w:rsid w:val="008B7624"/>
    <w:rsid w:val="008B7BFC"/>
    <w:rsid w:val="008C1A6E"/>
    <w:rsid w:val="008C3286"/>
    <w:rsid w:val="008C43D6"/>
    <w:rsid w:val="008D4C76"/>
    <w:rsid w:val="008D4E2A"/>
    <w:rsid w:val="008E2975"/>
    <w:rsid w:val="008E36F1"/>
    <w:rsid w:val="008E52F9"/>
    <w:rsid w:val="008E7A3F"/>
    <w:rsid w:val="008F00EA"/>
    <w:rsid w:val="008F1442"/>
    <w:rsid w:val="008F3099"/>
    <w:rsid w:val="00903656"/>
    <w:rsid w:val="009043FA"/>
    <w:rsid w:val="009055EC"/>
    <w:rsid w:val="00906F1A"/>
    <w:rsid w:val="00907277"/>
    <w:rsid w:val="00907D74"/>
    <w:rsid w:val="00911560"/>
    <w:rsid w:val="0091638D"/>
    <w:rsid w:val="00916FE3"/>
    <w:rsid w:val="00917458"/>
    <w:rsid w:val="00924E27"/>
    <w:rsid w:val="00933724"/>
    <w:rsid w:val="00940FE8"/>
    <w:rsid w:val="009413F5"/>
    <w:rsid w:val="00946B7D"/>
    <w:rsid w:val="00946C92"/>
    <w:rsid w:val="0094773E"/>
    <w:rsid w:val="0095591D"/>
    <w:rsid w:val="009631C4"/>
    <w:rsid w:val="00965345"/>
    <w:rsid w:val="00973BB1"/>
    <w:rsid w:val="0097634A"/>
    <w:rsid w:val="00984D9A"/>
    <w:rsid w:val="00993591"/>
    <w:rsid w:val="009A2946"/>
    <w:rsid w:val="009A2CB4"/>
    <w:rsid w:val="009A4063"/>
    <w:rsid w:val="009A43BA"/>
    <w:rsid w:val="009A4597"/>
    <w:rsid w:val="009A5C9F"/>
    <w:rsid w:val="009B07A3"/>
    <w:rsid w:val="009B3783"/>
    <w:rsid w:val="009B4320"/>
    <w:rsid w:val="009C590B"/>
    <w:rsid w:val="009C7417"/>
    <w:rsid w:val="009C7D5B"/>
    <w:rsid w:val="009D607C"/>
    <w:rsid w:val="009D75E7"/>
    <w:rsid w:val="009E3999"/>
    <w:rsid w:val="009E4197"/>
    <w:rsid w:val="009E5C24"/>
    <w:rsid w:val="009E6204"/>
    <w:rsid w:val="009F108D"/>
    <w:rsid w:val="009F27E3"/>
    <w:rsid w:val="00A01021"/>
    <w:rsid w:val="00A01821"/>
    <w:rsid w:val="00A04CDD"/>
    <w:rsid w:val="00A10DB1"/>
    <w:rsid w:val="00A11E72"/>
    <w:rsid w:val="00A13172"/>
    <w:rsid w:val="00A136C2"/>
    <w:rsid w:val="00A16B17"/>
    <w:rsid w:val="00A17281"/>
    <w:rsid w:val="00A1799C"/>
    <w:rsid w:val="00A2062C"/>
    <w:rsid w:val="00A235AF"/>
    <w:rsid w:val="00A24A14"/>
    <w:rsid w:val="00A313F6"/>
    <w:rsid w:val="00A32634"/>
    <w:rsid w:val="00A338EE"/>
    <w:rsid w:val="00A34060"/>
    <w:rsid w:val="00A34B66"/>
    <w:rsid w:val="00A36BFB"/>
    <w:rsid w:val="00A42811"/>
    <w:rsid w:val="00A52E50"/>
    <w:rsid w:val="00A54825"/>
    <w:rsid w:val="00A549FB"/>
    <w:rsid w:val="00A55A78"/>
    <w:rsid w:val="00A664A0"/>
    <w:rsid w:val="00A66AC0"/>
    <w:rsid w:val="00A67521"/>
    <w:rsid w:val="00A74FA7"/>
    <w:rsid w:val="00A8215A"/>
    <w:rsid w:val="00A84A4B"/>
    <w:rsid w:val="00A85D23"/>
    <w:rsid w:val="00A87D96"/>
    <w:rsid w:val="00A90DCC"/>
    <w:rsid w:val="00A9407F"/>
    <w:rsid w:val="00AA1816"/>
    <w:rsid w:val="00AB7070"/>
    <w:rsid w:val="00AC1231"/>
    <w:rsid w:val="00AC167E"/>
    <w:rsid w:val="00AC1E52"/>
    <w:rsid w:val="00AC37DC"/>
    <w:rsid w:val="00AD2978"/>
    <w:rsid w:val="00AE015E"/>
    <w:rsid w:val="00AE61F5"/>
    <w:rsid w:val="00AE726D"/>
    <w:rsid w:val="00AF08D4"/>
    <w:rsid w:val="00AF10AF"/>
    <w:rsid w:val="00AF683B"/>
    <w:rsid w:val="00AF6C38"/>
    <w:rsid w:val="00B01177"/>
    <w:rsid w:val="00B01E9D"/>
    <w:rsid w:val="00B10F15"/>
    <w:rsid w:val="00B13C13"/>
    <w:rsid w:val="00B1523E"/>
    <w:rsid w:val="00B20AFD"/>
    <w:rsid w:val="00B23E51"/>
    <w:rsid w:val="00B25D0A"/>
    <w:rsid w:val="00B26B90"/>
    <w:rsid w:val="00B26BD5"/>
    <w:rsid w:val="00B276D8"/>
    <w:rsid w:val="00B31519"/>
    <w:rsid w:val="00B31AB8"/>
    <w:rsid w:val="00B31BCB"/>
    <w:rsid w:val="00B32120"/>
    <w:rsid w:val="00B32428"/>
    <w:rsid w:val="00B47D2D"/>
    <w:rsid w:val="00B5232D"/>
    <w:rsid w:val="00B618C3"/>
    <w:rsid w:val="00B646B0"/>
    <w:rsid w:val="00B64FDB"/>
    <w:rsid w:val="00B65805"/>
    <w:rsid w:val="00B714B5"/>
    <w:rsid w:val="00B76F3F"/>
    <w:rsid w:val="00B8287C"/>
    <w:rsid w:val="00B83923"/>
    <w:rsid w:val="00B90C8C"/>
    <w:rsid w:val="00B92790"/>
    <w:rsid w:val="00B9790E"/>
    <w:rsid w:val="00B97F1C"/>
    <w:rsid w:val="00BA10AF"/>
    <w:rsid w:val="00BA1B07"/>
    <w:rsid w:val="00BA2CDF"/>
    <w:rsid w:val="00BA2EF2"/>
    <w:rsid w:val="00BB18B2"/>
    <w:rsid w:val="00BB3ECB"/>
    <w:rsid w:val="00BC06CB"/>
    <w:rsid w:val="00BC2DE0"/>
    <w:rsid w:val="00BC46B5"/>
    <w:rsid w:val="00BC4A06"/>
    <w:rsid w:val="00BD00B4"/>
    <w:rsid w:val="00BD4D5F"/>
    <w:rsid w:val="00BD594A"/>
    <w:rsid w:val="00BD70B0"/>
    <w:rsid w:val="00BD733C"/>
    <w:rsid w:val="00BD7B01"/>
    <w:rsid w:val="00BE3579"/>
    <w:rsid w:val="00BE51CB"/>
    <w:rsid w:val="00BE5D3D"/>
    <w:rsid w:val="00BF01DF"/>
    <w:rsid w:val="00BF1BA8"/>
    <w:rsid w:val="00BF262A"/>
    <w:rsid w:val="00BF2EEC"/>
    <w:rsid w:val="00C0040E"/>
    <w:rsid w:val="00C00BC3"/>
    <w:rsid w:val="00C03868"/>
    <w:rsid w:val="00C06FAA"/>
    <w:rsid w:val="00C15FAC"/>
    <w:rsid w:val="00C21562"/>
    <w:rsid w:val="00C26CE5"/>
    <w:rsid w:val="00C26E6E"/>
    <w:rsid w:val="00C33019"/>
    <w:rsid w:val="00C34504"/>
    <w:rsid w:val="00C45992"/>
    <w:rsid w:val="00C50A03"/>
    <w:rsid w:val="00C57CFB"/>
    <w:rsid w:val="00C679F0"/>
    <w:rsid w:val="00C71ADE"/>
    <w:rsid w:val="00C80472"/>
    <w:rsid w:val="00C82DF9"/>
    <w:rsid w:val="00C840F4"/>
    <w:rsid w:val="00C9409E"/>
    <w:rsid w:val="00C944EA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E01BE"/>
    <w:rsid w:val="00CE37D5"/>
    <w:rsid w:val="00CE5126"/>
    <w:rsid w:val="00CE7F1B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065AA"/>
    <w:rsid w:val="00D1124E"/>
    <w:rsid w:val="00D12BAD"/>
    <w:rsid w:val="00D17D60"/>
    <w:rsid w:val="00D21755"/>
    <w:rsid w:val="00D223A4"/>
    <w:rsid w:val="00D3372D"/>
    <w:rsid w:val="00D33A03"/>
    <w:rsid w:val="00D37E48"/>
    <w:rsid w:val="00D45157"/>
    <w:rsid w:val="00D46430"/>
    <w:rsid w:val="00D50FB3"/>
    <w:rsid w:val="00D54909"/>
    <w:rsid w:val="00D558E4"/>
    <w:rsid w:val="00D6453F"/>
    <w:rsid w:val="00D75EEB"/>
    <w:rsid w:val="00D772A3"/>
    <w:rsid w:val="00D831B4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44C0"/>
    <w:rsid w:val="00DC7F26"/>
    <w:rsid w:val="00DD5C23"/>
    <w:rsid w:val="00DD74EF"/>
    <w:rsid w:val="00DE273E"/>
    <w:rsid w:val="00DF0185"/>
    <w:rsid w:val="00DF3844"/>
    <w:rsid w:val="00DF5743"/>
    <w:rsid w:val="00E0092B"/>
    <w:rsid w:val="00E03806"/>
    <w:rsid w:val="00E041A5"/>
    <w:rsid w:val="00E111CD"/>
    <w:rsid w:val="00E13C0A"/>
    <w:rsid w:val="00E16743"/>
    <w:rsid w:val="00E24109"/>
    <w:rsid w:val="00E247DE"/>
    <w:rsid w:val="00E25474"/>
    <w:rsid w:val="00E26AE3"/>
    <w:rsid w:val="00E27F75"/>
    <w:rsid w:val="00E32E77"/>
    <w:rsid w:val="00E34295"/>
    <w:rsid w:val="00E356E9"/>
    <w:rsid w:val="00E4048E"/>
    <w:rsid w:val="00E423CB"/>
    <w:rsid w:val="00E427D0"/>
    <w:rsid w:val="00E45CA7"/>
    <w:rsid w:val="00E603FE"/>
    <w:rsid w:val="00E61878"/>
    <w:rsid w:val="00E638DD"/>
    <w:rsid w:val="00E64872"/>
    <w:rsid w:val="00E64927"/>
    <w:rsid w:val="00E64A52"/>
    <w:rsid w:val="00E660BE"/>
    <w:rsid w:val="00E66387"/>
    <w:rsid w:val="00E66B34"/>
    <w:rsid w:val="00E7100C"/>
    <w:rsid w:val="00E72DB1"/>
    <w:rsid w:val="00E731D5"/>
    <w:rsid w:val="00E73655"/>
    <w:rsid w:val="00E80656"/>
    <w:rsid w:val="00E81688"/>
    <w:rsid w:val="00E8648A"/>
    <w:rsid w:val="00E87FBD"/>
    <w:rsid w:val="00E93DD7"/>
    <w:rsid w:val="00E951A2"/>
    <w:rsid w:val="00E967A9"/>
    <w:rsid w:val="00E97D3E"/>
    <w:rsid w:val="00EA0F3A"/>
    <w:rsid w:val="00EA3345"/>
    <w:rsid w:val="00EA422E"/>
    <w:rsid w:val="00EC0457"/>
    <w:rsid w:val="00EC3B85"/>
    <w:rsid w:val="00ED5445"/>
    <w:rsid w:val="00ED7ABB"/>
    <w:rsid w:val="00EE06B5"/>
    <w:rsid w:val="00EE1B3E"/>
    <w:rsid w:val="00EE22B3"/>
    <w:rsid w:val="00EF317F"/>
    <w:rsid w:val="00EF79FA"/>
    <w:rsid w:val="00F029FB"/>
    <w:rsid w:val="00F0464A"/>
    <w:rsid w:val="00F047AE"/>
    <w:rsid w:val="00F04B55"/>
    <w:rsid w:val="00F053EE"/>
    <w:rsid w:val="00F115AA"/>
    <w:rsid w:val="00F13F01"/>
    <w:rsid w:val="00F14465"/>
    <w:rsid w:val="00F14EA6"/>
    <w:rsid w:val="00F14F61"/>
    <w:rsid w:val="00F15E44"/>
    <w:rsid w:val="00F160F3"/>
    <w:rsid w:val="00F16B13"/>
    <w:rsid w:val="00F202D6"/>
    <w:rsid w:val="00F33C93"/>
    <w:rsid w:val="00F36AD0"/>
    <w:rsid w:val="00F41768"/>
    <w:rsid w:val="00F4301B"/>
    <w:rsid w:val="00F450BF"/>
    <w:rsid w:val="00F45801"/>
    <w:rsid w:val="00F50413"/>
    <w:rsid w:val="00F52415"/>
    <w:rsid w:val="00F64C88"/>
    <w:rsid w:val="00F64D79"/>
    <w:rsid w:val="00F73D48"/>
    <w:rsid w:val="00F778EA"/>
    <w:rsid w:val="00F80B55"/>
    <w:rsid w:val="00F828EC"/>
    <w:rsid w:val="00F8502D"/>
    <w:rsid w:val="00F8673B"/>
    <w:rsid w:val="00F87187"/>
    <w:rsid w:val="00F90493"/>
    <w:rsid w:val="00F90CF9"/>
    <w:rsid w:val="00F92A45"/>
    <w:rsid w:val="00F9490E"/>
    <w:rsid w:val="00F9664E"/>
    <w:rsid w:val="00F96A32"/>
    <w:rsid w:val="00FA02A9"/>
    <w:rsid w:val="00FA36E1"/>
    <w:rsid w:val="00FA5372"/>
    <w:rsid w:val="00FB041A"/>
    <w:rsid w:val="00FB2581"/>
    <w:rsid w:val="00FB3984"/>
    <w:rsid w:val="00FB6525"/>
    <w:rsid w:val="00FC27CD"/>
    <w:rsid w:val="00FD2A3A"/>
    <w:rsid w:val="00FD5C25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00698-7D33-49A8-A265-72D3BC3A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64</Pages>
  <Words>14597</Words>
  <Characters>83206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140</cp:revision>
  <dcterms:created xsi:type="dcterms:W3CDTF">2021-02-09T08:58:00Z</dcterms:created>
  <dcterms:modified xsi:type="dcterms:W3CDTF">2023-12-18T15:52:00Z</dcterms:modified>
</cp:coreProperties>
</file>