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E4" w:rsidRDefault="008029E4" w:rsidP="008029E4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8029E4" w:rsidRPr="00D10BDD" w:rsidRDefault="008029E4" w:rsidP="008029E4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8029E4" w:rsidRDefault="008029E4" w:rsidP="008029E4">
      <w:pPr>
        <w:pStyle w:val="a3"/>
        <w:ind w:firstLine="11700"/>
        <w:rPr>
          <w:b/>
          <w:sz w:val="24"/>
          <w:szCs w:val="24"/>
        </w:rPr>
      </w:pPr>
    </w:p>
    <w:p w:rsidR="008029E4" w:rsidRPr="00D10BDD" w:rsidRDefault="003753BD" w:rsidP="008029E4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«18</w:t>
      </w:r>
      <w:r w:rsidR="008029E4" w:rsidRPr="00D10BDD">
        <w:rPr>
          <w:sz w:val="24"/>
          <w:szCs w:val="24"/>
        </w:rPr>
        <w:t xml:space="preserve">» </w:t>
      </w:r>
      <w:r w:rsidR="009E279D">
        <w:rPr>
          <w:sz w:val="24"/>
          <w:szCs w:val="24"/>
        </w:rPr>
        <w:t>сентября</w:t>
      </w:r>
      <w:r w:rsidR="008029E4">
        <w:rPr>
          <w:sz w:val="24"/>
          <w:szCs w:val="24"/>
        </w:rPr>
        <w:t xml:space="preserve"> 2024</w:t>
      </w:r>
      <w:r w:rsidR="008029E4" w:rsidRPr="00D10BDD">
        <w:rPr>
          <w:sz w:val="24"/>
          <w:szCs w:val="24"/>
        </w:rPr>
        <w:t xml:space="preserve"> года</w:t>
      </w:r>
    </w:p>
    <w:p w:rsidR="008029E4" w:rsidRPr="00D10BDD" w:rsidRDefault="008029E4" w:rsidP="008029E4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4:30</w:t>
      </w:r>
    </w:p>
    <w:p w:rsidR="008029E4" w:rsidRDefault="008029E4" w:rsidP="008029E4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8029E4" w:rsidRDefault="008029E4" w:rsidP="008029E4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8029E4" w:rsidRPr="00594C85" w:rsidRDefault="009E279D" w:rsidP="008029E4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8029E4" w:rsidRDefault="008029E4" w:rsidP="008029E4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8029E4" w:rsidTr="00512B7D">
        <w:tc>
          <w:tcPr>
            <w:tcW w:w="534" w:type="dxa"/>
            <w:vAlign w:val="center"/>
          </w:tcPr>
          <w:p w:rsidR="008029E4" w:rsidRPr="005366CD" w:rsidRDefault="008029E4" w:rsidP="00512B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8029E4" w:rsidRPr="005366CD" w:rsidRDefault="008029E4" w:rsidP="00512B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8029E4" w:rsidRPr="005366CD" w:rsidRDefault="008029E4" w:rsidP="00512B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8029E4" w:rsidRPr="005366CD" w:rsidRDefault="008029E4" w:rsidP="00512B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8029E4" w:rsidRPr="005366CD" w:rsidRDefault="008029E4" w:rsidP="00512B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8029E4" w:rsidRPr="005366CD" w:rsidRDefault="008029E4" w:rsidP="00512B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8029E4" w:rsidRPr="005366CD" w:rsidRDefault="008029E4" w:rsidP="00512B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8029E4" w:rsidRPr="005366CD" w:rsidRDefault="008029E4" w:rsidP="00512B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8029E4" w:rsidRPr="005366CD" w:rsidRDefault="008029E4" w:rsidP="00512B7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8029E4" w:rsidRDefault="008029E4" w:rsidP="00512B7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8029E4" w:rsidRPr="007F1B93" w:rsidRDefault="008029E4" w:rsidP="00512B7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8029E4" w:rsidRDefault="008029E4" w:rsidP="00512B7D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8029E4" w:rsidRPr="007F1B93" w:rsidRDefault="008029E4" w:rsidP="00512B7D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8029E4" w:rsidRPr="005366CD" w:rsidRDefault="008029E4" w:rsidP="00512B7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8029E4" w:rsidRPr="005366CD" w:rsidRDefault="008029E4" w:rsidP="00512B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8029E4" w:rsidRPr="00B27A37" w:rsidTr="00512B7D">
        <w:tc>
          <w:tcPr>
            <w:tcW w:w="534" w:type="dxa"/>
          </w:tcPr>
          <w:p w:rsidR="008029E4" w:rsidRPr="005366CD" w:rsidRDefault="008029E4" w:rsidP="00512B7D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8029E4" w:rsidRPr="005366CD" w:rsidRDefault="008029E4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8029E4" w:rsidRPr="005366CD" w:rsidRDefault="008029E4" w:rsidP="00512B7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8029E4" w:rsidRPr="00EE4528" w:rsidRDefault="008029E4" w:rsidP="00512B7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029E4" w:rsidRPr="005366CD" w:rsidRDefault="008029E4" w:rsidP="00512B7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8029E4" w:rsidRPr="005366CD" w:rsidRDefault="008029E4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753BD" w:rsidRPr="00B27A37" w:rsidTr="00512B7D">
        <w:tc>
          <w:tcPr>
            <w:tcW w:w="534" w:type="dxa"/>
          </w:tcPr>
          <w:p w:rsidR="003753BD" w:rsidRPr="005349D6" w:rsidRDefault="003753BD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E279D" w:rsidRPr="009E279D" w:rsidRDefault="009E279D" w:rsidP="009E279D">
            <w:pPr>
              <w:pStyle w:val="a9"/>
              <w:jc w:val="both"/>
              <w:rPr>
                <w:sz w:val="24"/>
                <w:szCs w:val="24"/>
              </w:rPr>
            </w:pPr>
            <w:r w:rsidRPr="009E279D">
              <w:rPr>
                <w:sz w:val="24"/>
                <w:szCs w:val="24"/>
              </w:rPr>
              <w:t>О проекте областного закона № пз8/92 «О внесении изменений в областной закон «О реализации государственных полномочий в сфере охраны здоровья граждан» (второе чтение).</w:t>
            </w:r>
          </w:p>
          <w:p w:rsidR="009E279D" w:rsidRPr="009E279D" w:rsidRDefault="009E279D" w:rsidP="009E279D">
            <w:pPr>
              <w:pStyle w:val="a9"/>
              <w:jc w:val="both"/>
              <w:rPr>
                <w:sz w:val="24"/>
                <w:szCs w:val="24"/>
              </w:rPr>
            </w:pPr>
          </w:p>
          <w:p w:rsidR="009E279D" w:rsidRPr="009E279D" w:rsidRDefault="009E279D" w:rsidP="009E279D">
            <w:pPr>
              <w:pStyle w:val="a9"/>
              <w:jc w:val="both"/>
              <w:rPr>
                <w:sz w:val="24"/>
                <w:szCs w:val="24"/>
              </w:rPr>
            </w:pPr>
          </w:p>
          <w:p w:rsidR="009E279D" w:rsidRPr="009E279D" w:rsidRDefault="009E279D" w:rsidP="009E279D">
            <w:pPr>
              <w:pStyle w:val="a9"/>
              <w:jc w:val="both"/>
              <w:rPr>
                <w:sz w:val="24"/>
                <w:szCs w:val="24"/>
              </w:rPr>
            </w:pPr>
          </w:p>
          <w:p w:rsidR="009E279D" w:rsidRPr="009E279D" w:rsidRDefault="009E279D" w:rsidP="009E279D">
            <w:pPr>
              <w:pStyle w:val="a9"/>
              <w:jc w:val="both"/>
              <w:rPr>
                <w:sz w:val="24"/>
                <w:szCs w:val="24"/>
              </w:rPr>
            </w:pPr>
          </w:p>
          <w:p w:rsidR="003753BD" w:rsidRPr="004512F6" w:rsidRDefault="003753BD" w:rsidP="009E279D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3753BD" w:rsidRDefault="003753BD" w:rsidP="00E9705A">
            <w:pPr>
              <w:jc w:val="both"/>
              <w:rPr>
                <w:b/>
              </w:rPr>
            </w:pPr>
            <w:r w:rsidRPr="004512F6">
              <w:rPr>
                <w:b/>
              </w:rPr>
              <w:t>Инициатор</w:t>
            </w:r>
            <w:r>
              <w:rPr>
                <w:b/>
              </w:rPr>
              <w:t>ы</w:t>
            </w:r>
            <w:r w:rsidRPr="004512F6">
              <w:rPr>
                <w:b/>
              </w:rPr>
              <w:t xml:space="preserve"> внесения:</w:t>
            </w:r>
          </w:p>
          <w:p w:rsidR="009E279D" w:rsidRDefault="009E279D" w:rsidP="009E279D">
            <w:pPr>
              <w:jc w:val="both"/>
            </w:pPr>
            <w:r>
              <w:t>Исполняющий обязанности Губернатора Архангельской области Алсуфьев А.В.</w:t>
            </w:r>
          </w:p>
          <w:p w:rsidR="003753BD" w:rsidRPr="004512F6" w:rsidRDefault="003753BD" w:rsidP="00E9705A">
            <w:pPr>
              <w:jc w:val="both"/>
              <w:rPr>
                <w:color w:val="000000"/>
              </w:rPr>
            </w:pPr>
            <w:r w:rsidRPr="004512F6">
              <w:rPr>
                <w:b/>
              </w:rPr>
              <w:t>Докладчик:</w:t>
            </w:r>
            <w:r w:rsidRPr="004512F6">
              <w:t xml:space="preserve"> </w:t>
            </w:r>
          </w:p>
          <w:p w:rsidR="009E279D" w:rsidRPr="009E279D" w:rsidRDefault="009E279D" w:rsidP="009E279D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9E279D">
              <w:rPr>
                <w:sz w:val="24"/>
                <w:szCs w:val="24"/>
              </w:rPr>
              <w:t>Красильников Сергей Валентинович</w:t>
            </w:r>
            <w:r w:rsidRPr="009E279D">
              <w:rPr>
                <w:b/>
                <w:sz w:val="24"/>
                <w:szCs w:val="24"/>
              </w:rPr>
              <w:t xml:space="preserve"> </w:t>
            </w:r>
            <w:r w:rsidRPr="009E279D">
              <w:rPr>
                <w:sz w:val="24"/>
                <w:szCs w:val="24"/>
              </w:rPr>
              <w:t>– заместитель председателя комитета Архангельского областного Собрания депутатов по социальной политике  и здравоохранению.</w:t>
            </w:r>
          </w:p>
          <w:p w:rsidR="003753BD" w:rsidRPr="004512F6" w:rsidRDefault="003753BD" w:rsidP="00E9705A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A60AC" w:rsidRPr="00AA60AC" w:rsidRDefault="00AA60AC" w:rsidP="00AA60AC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</w:rPr>
            </w:pPr>
            <w:r w:rsidRPr="00AA60AC">
              <w:rPr>
                <w:rFonts w:eastAsiaTheme="minorHAnsi"/>
                <w:sz w:val="24"/>
                <w:szCs w:val="24"/>
              </w:rPr>
              <w:t xml:space="preserve">К проекту областного закона поступили четыре поправки Губернатора Архангельской области Цыбульского А.В. и редакционно-техническая поправка депутата Архангельского </w:t>
            </w:r>
            <w:r w:rsidRPr="00AA60AC">
              <w:rPr>
                <w:sz w:val="24"/>
                <w:szCs w:val="24"/>
              </w:rPr>
              <w:t xml:space="preserve">областного Собрания депутатов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AA60AC">
              <w:rPr>
                <w:sz w:val="24"/>
                <w:szCs w:val="24"/>
              </w:rPr>
              <w:t>Эммануилова С.Д.</w:t>
            </w:r>
            <w:r w:rsidRPr="00AA60AC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3753BD" w:rsidRPr="00B06A85" w:rsidRDefault="003753BD" w:rsidP="00B06A85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3BD" w:rsidRPr="00DC09AD" w:rsidRDefault="003753BD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                     с планом комитета на </w:t>
            </w:r>
            <w:r w:rsidR="00DC09AD">
              <w:rPr>
                <w:sz w:val="24"/>
                <w:szCs w:val="24"/>
              </w:rPr>
              <w:t>сентябрь</w:t>
            </w:r>
          </w:p>
          <w:p w:rsidR="003753BD" w:rsidRDefault="003753BD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3753BD" w:rsidRDefault="003753BD" w:rsidP="00512B7D">
            <w:pPr>
              <w:jc w:val="both"/>
            </w:pPr>
            <w:r>
              <w:t>Решили:</w:t>
            </w:r>
          </w:p>
          <w:p w:rsidR="003753BD" w:rsidRPr="00801C71" w:rsidRDefault="003753BD" w:rsidP="0088297D">
            <w:pPr>
              <w:autoSpaceDE w:val="0"/>
              <w:autoSpaceDN w:val="0"/>
              <w:adjustRightInd w:val="0"/>
              <w:jc w:val="both"/>
            </w:pPr>
            <w:r>
              <w:t xml:space="preserve">   1. Одобрить </w:t>
            </w:r>
            <w:r w:rsidR="00B06A85">
              <w:t>поступившие поправки.</w:t>
            </w:r>
          </w:p>
          <w:p w:rsidR="003753BD" w:rsidRDefault="003753BD" w:rsidP="00DC09AD">
            <w:pPr>
              <w:jc w:val="both"/>
            </w:pPr>
            <w:r>
              <w:t xml:space="preserve">   2. </w:t>
            </w:r>
            <w:r w:rsidR="00B06A85">
              <w:t>Рекомендовать</w:t>
            </w:r>
            <w:r w:rsidR="00B06A85" w:rsidRPr="003753BD">
              <w:t xml:space="preserve"> депутатам областного Собрания депутатов принять проект областного закона </w:t>
            </w:r>
            <w:r w:rsidR="00B06A85">
              <w:t xml:space="preserve">                     </w:t>
            </w:r>
            <w:r w:rsidR="00B06A85" w:rsidRPr="003753BD">
              <w:t xml:space="preserve">на </w:t>
            </w:r>
            <w:r w:rsidR="00DC09AD">
              <w:t>десятой</w:t>
            </w:r>
            <w:r w:rsidR="00B06A85" w:rsidRPr="003753BD">
              <w:t xml:space="preserve"> сессии Архангельского областного Собрания депутатов восьмого соз</w:t>
            </w:r>
            <w:r w:rsidR="00B06A85">
              <w:t xml:space="preserve">ыва </w:t>
            </w:r>
            <w:r w:rsidR="00B06A85" w:rsidRPr="003753BD">
              <w:t xml:space="preserve">с учетом одобренных поправок. </w:t>
            </w:r>
          </w:p>
        </w:tc>
      </w:tr>
      <w:tr w:rsidR="008029E4" w:rsidRPr="00B27A37" w:rsidTr="00512B7D">
        <w:tc>
          <w:tcPr>
            <w:tcW w:w="534" w:type="dxa"/>
          </w:tcPr>
          <w:p w:rsidR="008029E4" w:rsidRPr="005349D6" w:rsidRDefault="008029E4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E279D" w:rsidRPr="009E279D" w:rsidRDefault="009E279D" w:rsidP="009E279D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9E279D">
              <w:rPr>
                <w:color w:val="000000" w:themeColor="text1"/>
                <w:sz w:val="24"/>
                <w:szCs w:val="24"/>
              </w:rPr>
              <w:t xml:space="preserve">О проекте </w:t>
            </w:r>
            <w:r w:rsidRPr="009E279D">
              <w:rPr>
                <w:sz w:val="24"/>
                <w:szCs w:val="24"/>
              </w:rPr>
              <w:t xml:space="preserve">постановления </w:t>
            </w:r>
            <w:r w:rsidRPr="009E279D">
              <w:rPr>
                <w:sz w:val="24"/>
                <w:szCs w:val="24"/>
              </w:rPr>
              <w:lastRenderedPageBreak/>
              <w:t>Архангельского областного Собрания депутатов № пп8/123 «Об исполнении бюджета территориального фонда обязательного медицинского страхования Архангельской области за первое полугодие 2024 года</w:t>
            </w:r>
            <w:r w:rsidRPr="009E279D">
              <w:rPr>
                <w:bCs/>
                <w:sz w:val="24"/>
                <w:szCs w:val="24"/>
              </w:rPr>
              <w:t>».</w:t>
            </w:r>
          </w:p>
          <w:p w:rsidR="008029E4" w:rsidRPr="003753BD" w:rsidRDefault="008029E4" w:rsidP="009E279D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3753BD" w:rsidRDefault="003753BD" w:rsidP="003753BD">
            <w:pPr>
              <w:jc w:val="both"/>
              <w:rPr>
                <w:b/>
              </w:rPr>
            </w:pPr>
            <w:r w:rsidRPr="008A00AD">
              <w:rPr>
                <w:b/>
              </w:rPr>
              <w:lastRenderedPageBreak/>
              <w:t>Инициатор внесения:</w:t>
            </w:r>
          </w:p>
          <w:p w:rsidR="009E279D" w:rsidRPr="008A00AD" w:rsidRDefault="009E279D" w:rsidP="009E279D">
            <w:pPr>
              <w:jc w:val="both"/>
              <w:rPr>
                <w:b/>
              </w:rPr>
            </w:pPr>
            <w:r w:rsidRPr="008A00AD">
              <w:rPr>
                <w:b/>
              </w:rPr>
              <w:lastRenderedPageBreak/>
              <w:t>Инициатор внесения:</w:t>
            </w:r>
          </w:p>
          <w:p w:rsidR="009E279D" w:rsidRPr="008A00AD" w:rsidRDefault="009E279D" w:rsidP="009E279D">
            <w:pPr>
              <w:jc w:val="both"/>
            </w:pPr>
            <w:r>
              <w:t xml:space="preserve">Правительство </w:t>
            </w:r>
            <w:r w:rsidRPr="008A00AD">
              <w:t xml:space="preserve">Архангельской области </w:t>
            </w:r>
          </w:p>
          <w:p w:rsidR="009E279D" w:rsidRPr="003753BD" w:rsidRDefault="009E279D" w:rsidP="009E279D">
            <w:pPr>
              <w:jc w:val="both"/>
              <w:rPr>
                <w:b/>
              </w:rPr>
            </w:pPr>
            <w:r w:rsidRPr="003753BD">
              <w:rPr>
                <w:b/>
              </w:rPr>
              <w:t xml:space="preserve">Докладчики: </w:t>
            </w:r>
          </w:p>
          <w:p w:rsidR="009E279D" w:rsidRPr="003753BD" w:rsidRDefault="009E279D" w:rsidP="009E279D">
            <w:pPr>
              <w:jc w:val="both"/>
              <w:rPr>
                <w:color w:val="000000"/>
              </w:rPr>
            </w:pPr>
            <w:r w:rsidRPr="003753BD">
              <w:t>Ясько Наталья Николаевна – директор территориального фонда обязательного медицинского страхования Архангельской области</w:t>
            </w:r>
          </w:p>
          <w:p w:rsidR="009E279D" w:rsidRPr="009E279D" w:rsidRDefault="009E279D" w:rsidP="009E279D">
            <w:pPr>
              <w:pStyle w:val="a9"/>
              <w:jc w:val="both"/>
              <w:rPr>
                <w:sz w:val="24"/>
                <w:szCs w:val="24"/>
              </w:rPr>
            </w:pPr>
            <w:r w:rsidRPr="009E279D">
              <w:rPr>
                <w:sz w:val="24"/>
                <w:szCs w:val="24"/>
              </w:rPr>
              <w:t>Русинова Татьяна Валерьевна – заместитель министра здравоохранения Архангельской области.</w:t>
            </w:r>
          </w:p>
          <w:p w:rsidR="008029E4" w:rsidRPr="004512F6" w:rsidRDefault="008029E4" w:rsidP="008029E4">
            <w:pPr>
              <w:jc w:val="both"/>
              <w:rPr>
                <w:color w:val="000000"/>
              </w:rPr>
            </w:pPr>
          </w:p>
        </w:tc>
        <w:tc>
          <w:tcPr>
            <w:tcW w:w="4110" w:type="dxa"/>
          </w:tcPr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</w:rPr>
            </w:pP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Согласно представленному отчету </w:t>
            </w:r>
            <w:r w:rsidRPr="00D04593">
              <w:rPr>
                <w:sz w:val="24"/>
                <w:szCs w:val="24"/>
              </w:rPr>
              <w:lastRenderedPageBreak/>
              <w:t>об исполнении бюджета территориального фонда обязательного медицинского страхования Архангельской области за первое полугодие 2024 года (далее – Отчет)</w:t>
            </w: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бюджет территориального фонда </w:t>
            </w:r>
            <w:r w:rsidRPr="00D04593">
              <w:rPr>
                <w:sz w:val="24"/>
                <w:szCs w:val="24"/>
              </w:rPr>
              <w:t>обязате</w:t>
            </w:r>
            <w:r>
              <w:rPr>
                <w:sz w:val="24"/>
                <w:szCs w:val="24"/>
              </w:rPr>
              <w:t xml:space="preserve">льного медицинского страхования </w:t>
            </w:r>
            <w:r w:rsidRPr="00D04593">
              <w:rPr>
                <w:sz w:val="24"/>
                <w:szCs w:val="24"/>
              </w:rPr>
              <w:t xml:space="preserve">(далее – ОМС) </w:t>
            </w: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за первое полугодие 2024 года исполнен по доходам в общем объеме 16 292,8 млн. рублей или на 49,86 % к утвержденным областным законом показателям, по расходам в сумме 15 7003,7 млн. рублей или 46,54 %. Превышение доходов над расходами составило 589,2 млн. рублей.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</w:rPr>
            </w:pPr>
            <w:r w:rsidRPr="00D04593">
              <w:rPr>
                <w:rFonts w:eastAsiaTheme="minorHAnsi"/>
                <w:sz w:val="24"/>
                <w:szCs w:val="24"/>
              </w:rPr>
              <w:t>Доходы, поступившие в бюджет территориального фонда ОМС,                                 и направление расходов в первом полугодии 2024 года соответствуют                                     статье 146 Бюджетного кодекса РФ и пунктами 4, 5 статьи 26 Федерального закона от 29 ноября 2010 года № 326-ФЗ «Об обязательном медицинском страховании в Российской Федерации».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Основным направлением расходования средств бюджета территориального фонда ОМС в отчетном периоде является выполнение территориальной программы государственных гарантий бесплатного оказания гражданам медицинской помощи в Архангельской области на 2024 год                            и на плановый период 2025 и 2026 </w:t>
            </w:r>
            <w:r w:rsidRPr="00D0459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годов (далее – территориальная программа госгарантий), которая утверждена постановлением Правительства Архангельской области от 27 декабря 2023 года № 1355-пп.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>В рамках территориальной программы госгарантий утверждена территориальная программа обязательного медицинского страхования                           на 2024 год (далее – территориальная программа ОМС).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>Выполнение объемов медицинской помощи по территориальной программе ОМС</w:t>
            </w: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 в отчетном периоде  составило  от 1,09 % до 61,05 %                                                            (в 1 полугодии 2023 года </w:t>
            </w:r>
            <w:r w:rsidRPr="00D04593">
              <w:rPr>
                <w:sz w:val="24"/>
                <w:szCs w:val="24"/>
              </w:rPr>
              <w:t>–</w:t>
            </w: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 от 6,44 % до 85,02 %) (далее по тексту в скобках будут отражены показатели аналогичного периода прошлого года                               для сравнения),</w:t>
            </w:r>
            <w:r w:rsidRPr="00D04593">
              <w:rPr>
                <w:rFonts w:eastAsia="Arial Unicode MS"/>
                <w:sz w:val="24"/>
                <w:szCs w:val="24"/>
              </w:rPr>
              <w:t xml:space="preserve"> в том числе: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 xml:space="preserve">- медицинская помощь в амбулаторных условиях:  профилактические медосмотры 55,64 % (54,94 %), проведение диспансеризаций 53,19 % (45,17 %) (в т.ч. проведение углубленной диспансеризации 58,01 % (46,10 %), для оценки репродуктивного здоровья женщин и мужчин 1,09 %), неотложная помощь 52,15 % (53,79 %), обращения в связи с заболеваниями 50,11 % (49,18 %), иные цели 54,68 % (55,81 %), школя для больных сахарным диабетом 55,99 %.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lastRenderedPageBreak/>
              <w:t>Проведение отдельных диагностических (лабораторных) исследований: компьютерная томография 61,05 % (68,18 %), МРТ 55,6 % (44,77 %), УЗИ сердечно-сосудистой системы 53,73 % (60,48 %), эндоскопическое диагностическое исследование 51,44 % (62,25 %), молекулярно-генетические исследования с целью диагностики онкологических заболеваний 48,8 %                        (39,82 %), паталогоанатомические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57,6 % (72,49 %), т</w:t>
            </w:r>
            <w:r>
              <w:rPr>
                <w:rFonts w:eastAsia="Arial Unicode MS"/>
                <w:sz w:val="24"/>
                <w:szCs w:val="24"/>
              </w:rPr>
              <w:t xml:space="preserve">естирование </w:t>
            </w:r>
            <w:r w:rsidRPr="00D04593">
              <w:rPr>
                <w:rFonts w:eastAsia="Arial Unicode MS"/>
                <w:sz w:val="24"/>
                <w:szCs w:val="24"/>
              </w:rPr>
              <w:t>на выявление новой коронавирусной инфекции (</w:t>
            </w:r>
            <w:r w:rsidRPr="00D04593">
              <w:rPr>
                <w:rFonts w:eastAsia="Arial Unicode MS"/>
                <w:sz w:val="24"/>
                <w:szCs w:val="24"/>
                <w:lang w:val="en-US"/>
              </w:rPr>
              <w:t>COVID</w:t>
            </w:r>
            <w:r w:rsidRPr="00D04593">
              <w:rPr>
                <w:rFonts w:eastAsia="Arial Unicode MS"/>
                <w:sz w:val="24"/>
                <w:szCs w:val="24"/>
              </w:rPr>
              <w:t>-19) 19,9 % (6,44 %);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 xml:space="preserve">- медицинская помощь в стационарных условиях 49,06 % (50,86 %),  в том числе по профилю «онкология» 43,95 % (63,08 %), высокотехнологичная медицинская помощь 50,95 % (58,25 %);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>- медицинская помощь в условиях дневных стационаров 49,15 %                           (48,77 %), в том числе по профилю «онкология» 59,51 % (61,24 %),                                   при экстракорпоральном оплодотворении 37,6 % (64,12 %), при оказании медицинской помощи больным  с гепатитом С 32,66 %;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 xml:space="preserve">- скорой медицинской помощи </w:t>
            </w:r>
            <w:r w:rsidRPr="00D04593">
              <w:rPr>
                <w:rFonts w:eastAsia="Arial Unicode MS"/>
                <w:sz w:val="24"/>
                <w:szCs w:val="24"/>
              </w:rPr>
              <w:lastRenderedPageBreak/>
              <w:t>47,35 % (46,83 %);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>- медицинская реабилитация: в амбулаторных условиях 54,7 % (85,02 %), в условиях дневных стационаров 52,44 % (52,04 %), специализированная,                           в том числе высокотехнологичная, медицинская помощь в условиях круглосуточного стационара 48,76 % (47,07 %).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>Отмечается невысокое выполнение объемов медицинской помощи: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>по тестированию на выявление COVID-19 (19,9%), что связано                            со снижением случаев заболеваний новой коронавирусной инфекцией                         (COVID-19) и востребованностью в применении такого вида диагностического исследования;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>по лечению в условиях дневного стационара при экстракорпоральном оплодотворении (37,6%) и при оказании медицинской помощи больным                           с гепатитом С (32,66%), что связано с трудностями со стороны поставщиков при поставке лекарственных препаратов, необходимых для проведения лекарственной терапии.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 xml:space="preserve">Очень низкий уровень выполнения объемов по диспансеризации                        для оценки репродуктивного здоровья женщин и мужчин 1,09 % обусловлен введением данного вида медицинской помощи во втором квартале текущего года и </w:t>
            </w:r>
            <w:r w:rsidRPr="00D04593">
              <w:rPr>
                <w:rFonts w:eastAsia="Arial Unicode MS"/>
                <w:sz w:val="24"/>
                <w:szCs w:val="24"/>
              </w:rPr>
              <w:lastRenderedPageBreak/>
              <w:t>утверждением соответствующего тарифа с 1 июля 2024 года.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 xml:space="preserve">Стоимостное исполнение территориальной программы ОМС в целом составило 49,54 % </w:t>
            </w:r>
            <w:r w:rsidRPr="00D04593">
              <w:rPr>
                <w:rFonts w:eastAsiaTheme="minorHAnsi"/>
                <w:sz w:val="24"/>
                <w:szCs w:val="24"/>
              </w:rPr>
              <w:t xml:space="preserve">от утвержденной стоимости территориальной программы,       </w:t>
            </w:r>
            <w:r w:rsidRPr="00D04593">
              <w:rPr>
                <w:rFonts w:eastAsia="Arial Unicode MS"/>
                <w:sz w:val="24"/>
                <w:szCs w:val="24"/>
              </w:rPr>
              <w:t xml:space="preserve"> по видам и условиям оказания медицинской помощи –  от 19,65 % до 56,27 % (от 6,36 % до 86,27 %)</w:t>
            </w:r>
            <w:r w:rsidRPr="00D04593">
              <w:rPr>
                <w:rFonts w:eastAsiaTheme="minorHAnsi"/>
                <w:sz w:val="24"/>
                <w:szCs w:val="24"/>
              </w:rPr>
              <w:t>, в том числе: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>- в амбулаторных условиях 49,50 % (48,82 %);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 xml:space="preserve">- в стационарных условиях 48,64 % (44,4 %); 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 xml:space="preserve">- в условиях дневных стационаров  52,97 % (57,8 %);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>- скорой медицинской помощи 49,43 % (49,2 %);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D04593">
              <w:rPr>
                <w:rFonts w:eastAsia="Arial Unicode MS"/>
                <w:sz w:val="24"/>
                <w:szCs w:val="24"/>
              </w:rPr>
              <w:t>- медицинская реабилитация  52,44 % (54,4 %).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В целом процент выполнения медицинской помощи по объему                            и по стоимости практически уравновешен, кроме: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медицинской помощи больным гепатитом С в условиях дневного стационара (по объему 32,66%/ по стоимости 20,14%), низкий процент исполнения в части стоимости связан с тем, что было запланировано оказание медицинской помощи по более затратоемким схемам лечения, а также                            с проблемами технического характера по выставлению счетов на оплату                       в рамках взаиморасчетов между </w:t>
            </w:r>
            <w:r w:rsidRPr="00D0459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медицинскими организациями на уровне информационной системы (в настоящее время ведется работа по устранению технических неполадок);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>компьютерной томографии (61,05%/38,51%) и магнитно-резонансной томографии (55,6%/39,75%), по причине выполнения исследований в рамках межтерриториальных расчетов по тарифам ниже, действующих                                     в Архангельской области.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spacing w:val="-2"/>
                <w:sz w:val="24"/>
                <w:szCs w:val="24"/>
              </w:rPr>
              <w:t>Согласно информации полученной от министерства здравоохранения Архангельской области и от территориального фонда ОМС Архангельской области</w:t>
            </w: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 по состоянию на 01.07.2024 у 47 учреждений здравоохранения Архангельской области имелась кредиторская задолженность по средствам ОМС, которая составила 3 110,341 млн. рублей (2 759,9 млн. рублей), увеличение с начала отчетного периода  на 785,1 млн. рублей                                    или на 33,59 %.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Из общей суммы кредиторской задолженности  115,595 млн. рублей                          (148,2 млн. рублей) </w:t>
            </w:r>
            <w:r w:rsidRPr="00D04593">
              <w:rPr>
                <w:sz w:val="24"/>
                <w:szCs w:val="24"/>
              </w:rPr>
              <w:t>–</w:t>
            </w: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 просроченная, которая  образовалась у 3 (10) медицинских организаций. На начало отчетного периода (01.01.2024) просроченная кредиторская задолженность составляла 132 млн. рублей.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spacing w:val="-2"/>
                <w:sz w:val="24"/>
                <w:szCs w:val="24"/>
              </w:rPr>
              <w:t xml:space="preserve">Просроченной кредиторской задолженности за период с января по </w:t>
            </w:r>
            <w:r w:rsidRPr="00D04593">
              <w:rPr>
                <w:spacing w:val="-2"/>
                <w:sz w:val="24"/>
                <w:szCs w:val="24"/>
              </w:rPr>
              <w:lastRenderedPageBreak/>
              <w:t xml:space="preserve">июнь 2024 года сложились у следующих государственных </w:t>
            </w: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медицинских организаций: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ГБУЗ АО «Коношская центральная районная больница» </w:t>
            </w:r>
            <w:r w:rsidRPr="00D04593">
              <w:rPr>
                <w:sz w:val="24"/>
                <w:szCs w:val="24"/>
              </w:rPr>
              <w:t>–</w:t>
            </w: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64,618 млн. рублей (55,9 % от суммы просроченной кредиторской задолженности всех медицинских организаций);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ГБУЗ АО «Холмогорская центральная районная больница» </w:t>
            </w:r>
            <w:r w:rsidRPr="00D04593">
              <w:rPr>
                <w:sz w:val="24"/>
                <w:szCs w:val="24"/>
              </w:rPr>
              <w:t>–</w:t>
            </w: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36,458 млн. рублей (31,54 %);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ГБУЗ АО «Лешуконская центральная районная больница» </w:t>
            </w:r>
            <w:r w:rsidRPr="00D04593">
              <w:rPr>
                <w:sz w:val="24"/>
                <w:szCs w:val="24"/>
              </w:rPr>
              <w:t>–</w:t>
            </w: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14,519 млн. рублей (12,56 %).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Основными причинами образования просроченной кредиторской задолженности (по информации территориального фонда ОМС) являются невыполнение объемов оказания медицинской помощи из-за кадрового дефицита врачей, повышением стоимости на лекарственные препараты                          и медицинские изделия, увеличение тарифов на коммунальные услуги.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>Средства нормированного страхового запаса (далее – НСЗ)                                       в отчетном периоде использованы в сумме 995,917 млн. рублей или 38,3 %                  от утверждённого размера НСЗ (2 600 млн. рублей) (в первом полугодии                      2023 года – 719,059  млн. рублей, 27,66 %), их использование осуществлялось                    в соответствии с федеральным и региональным законодательством.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sz w:val="24"/>
                <w:szCs w:val="24"/>
              </w:rPr>
            </w:pPr>
            <w:r w:rsidRPr="00D04593">
              <w:rPr>
                <w:sz w:val="24"/>
                <w:szCs w:val="24"/>
              </w:rPr>
              <w:lastRenderedPageBreak/>
              <w:t xml:space="preserve">На финансовое обеспечение мероприятий по организации дополнительного профессионального образования медицинских работников                  по программам повышения квалификации, а также по приобретению                                  и проведению ремонта медицинского оборудования в отчетном периоде направлено 0,2 млн. рублей или 0,21 % от годовых значений.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sz w:val="24"/>
                <w:szCs w:val="24"/>
              </w:rPr>
            </w:pPr>
            <w:r w:rsidRPr="00D04593">
              <w:rPr>
                <w:sz w:val="24"/>
                <w:szCs w:val="24"/>
              </w:rPr>
              <w:t>Указанные средства были израсходованы на организацию дополнительного профессионального образования 40 медицинских работников в ГБУЗ АО «Вельская центральная районная больница» по программе повышения квалификации «Неотложные состояния в кардиологии                                 на догоспитальном этапе», в соответствии с территориальным планом мероприятий, утвержденным 29 марта 2024 года.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Комитет обращает внимание на наличие рисков неполного освоения средств на данные цели до конца текущего года.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593">
              <w:rPr>
                <w:rFonts w:eastAsiaTheme="minorHAnsi"/>
                <w:sz w:val="24"/>
                <w:szCs w:val="24"/>
                <w:lang w:eastAsia="en-US"/>
              </w:rPr>
              <w:t xml:space="preserve">В рамках софинансирования расходов на оплату труда врачей и среднего медицинского персонала из средств НСЗ направлено 11,552 млн. рублей                             в 19 медицинских организаций, что составляет 11,46 % к плановым показателям на год (в первом полугодии 2023 года – 23,8 млн. </w:t>
            </w:r>
            <w:r w:rsidRPr="00D0459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рублей                                    в 30 медицинских организаций, 30,25%). Согласно пояснениям территориального фонда ОМС снижение расходов связано с превышением количества уволенных медицинских работников над вновь принятыми.                          В течение первого полугодия 2024 года на работу было принято 355 человек,                  в том числе 95 врачей и 260 специалистов среднего медицинского персонала, уволено 542 (147 и 395 соответственно).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sz w:val="24"/>
                <w:szCs w:val="24"/>
              </w:rPr>
            </w:pPr>
            <w:r w:rsidRPr="00D04593">
              <w:rPr>
                <w:sz w:val="24"/>
                <w:szCs w:val="24"/>
              </w:rPr>
              <w:t>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                          в первом полугодии 2024 года осуществлены в размере 0,5 млн. рублей</w:t>
            </w:r>
            <w:r w:rsidRPr="00D04593">
              <w:rPr>
                <w:b/>
                <w:sz w:val="24"/>
                <w:szCs w:val="24"/>
              </w:rPr>
              <w:t xml:space="preserve"> </w:t>
            </w:r>
            <w:r w:rsidRPr="00D04593">
              <w:rPr>
                <w:sz w:val="24"/>
                <w:szCs w:val="24"/>
              </w:rPr>
              <w:t xml:space="preserve">                             или 49,3 %.  В предыдущие периоды комитет акцентировал внимание                             на систематическое не освоение средств на данные цели. 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sz w:val="24"/>
                <w:szCs w:val="24"/>
              </w:rPr>
            </w:pPr>
            <w:r w:rsidRPr="00D04593">
              <w:rPr>
                <w:sz w:val="24"/>
                <w:szCs w:val="24"/>
              </w:rPr>
              <w:t xml:space="preserve">Контрольно-счетная палата Архангельской области по результатам проведения экспертно-аналитических мероприятий Отчета установила,                              что при исполнении бюджета территориального фонда ОМС за первое полугодие 2024 года </w:t>
            </w:r>
            <w:r w:rsidRPr="00D04593">
              <w:rPr>
                <w:sz w:val="24"/>
                <w:szCs w:val="24"/>
              </w:rPr>
              <w:lastRenderedPageBreak/>
              <w:t>соблюдены принципы бюджетной системы Российской Федерации, установленные статьей 28 Бюджетного кодекса Российской Федерации.</w:t>
            </w:r>
          </w:p>
          <w:p w:rsidR="00D04593" w:rsidRPr="00D04593" w:rsidRDefault="00D04593" w:rsidP="00D04593">
            <w:pPr>
              <w:pStyle w:val="a9"/>
              <w:ind w:firstLine="175"/>
              <w:jc w:val="both"/>
              <w:rPr>
                <w:sz w:val="24"/>
                <w:szCs w:val="24"/>
              </w:rPr>
            </w:pPr>
            <w:r w:rsidRPr="00D04593">
              <w:rPr>
                <w:sz w:val="24"/>
                <w:szCs w:val="24"/>
              </w:rPr>
              <w:t xml:space="preserve">Вместе с тем, контрольно-счетная палата Архангельской области отметила наличие высоких рисков неполного освоения в 2024 году средств                    </w:t>
            </w: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финансовому обеспечению софинансирования расходов медицинских организаций на оплату труда врачей и среднего медицинского персонала, занятых оказанием первичной медико-санитарной помощи (и их возврату                           в бюджет федерального фонда ОМС) и по финансовому обеспечению мероприятий по организации дополнительного профессионального образования медицинских работников по программам повышения квалификации, а также                           по приобретению и ремонту медицинского оборудования.</w:t>
            </w:r>
          </w:p>
          <w:p w:rsidR="008029E4" w:rsidRPr="004512F6" w:rsidRDefault="008029E4" w:rsidP="00D04593">
            <w:pPr>
              <w:pStyle w:val="a9"/>
              <w:ind w:left="175"/>
              <w:jc w:val="both"/>
            </w:pPr>
          </w:p>
        </w:tc>
        <w:tc>
          <w:tcPr>
            <w:tcW w:w="2268" w:type="dxa"/>
          </w:tcPr>
          <w:p w:rsidR="003753BD" w:rsidRDefault="003753BD" w:rsidP="00B06A8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                     </w:t>
            </w:r>
            <w:r>
              <w:rPr>
                <w:sz w:val="24"/>
                <w:szCs w:val="24"/>
              </w:rPr>
              <w:lastRenderedPageBreak/>
              <w:t xml:space="preserve">с планом комитета на </w:t>
            </w:r>
            <w:r w:rsidR="00DC09AD">
              <w:rPr>
                <w:sz w:val="24"/>
                <w:szCs w:val="24"/>
              </w:rPr>
              <w:t>сентябрь</w:t>
            </w:r>
          </w:p>
          <w:p w:rsidR="008029E4" w:rsidRDefault="003753BD" w:rsidP="00B06A8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2766" w:type="dxa"/>
          </w:tcPr>
          <w:p w:rsidR="00B06A85" w:rsidRDefault="00B06A85" w:rsidP="00B06A85">
            <w:pPr>
              <w:pStyle w:val="a9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Решили:</w:t>
            </w:r>
          </w:p>
          <w:p w:rsidR="00D04593" w:rsidRPr="00D04593" w:rsidRDefault="00B06A85" w:rsidP="00D04593">
            <w:pPr>
              <w:pStyle w:val="a9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Рекомендовать</w:t>
            </w:r>
            <w:r w:rsidR="00D04593" w:rsidRPr="00D04593">
              <w:rPr>
                <w:sz w:val="24"/>
                <w:szCs w:val="24"/>
              </w:rPr>
              <w:t>:</w:t>
            </w:r>
          </w:p>
          <w:p w:rsidR="00D04593" w:rsidRPr="00D04593" w:rsidRDefault="00D04593" w:rsidP="00D04593">
            <w:pPr>
              <w:pStyle w:val="a9"/>
              <w:numPr>
                <w:ilvl w:val="0"/>
                <w:numId w:val="2"/>
              </w:numPr>
              <w:ind w:left="0" w:firstLine="175"/>
              <w:jc w:val="both"/>
              <w:rPr>
                <w:sz w:val="24"/>
                <w:szCs w:val="24"/>
              </w:rPr>
            </w:pPr>
            <w:r w:rsidRPr="00D04593">
              <w:rPr>
                <w:sz w:val="24"/>
                <w:szCs w:val="24"/>
              </w:rPr>
              <w:t>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первое полугодие 2024 года к сведению,</w:t>
            </w:r>
            <w:r w:rsidRPr="00D04593">
              <w:rPr>
                <w:b/>
                <w:sz w:val="24"/>
                <w:szCs w:val="24"/>
              </w:rPr>
              <w:t xml:space="preserve"> </w:t>
            </w:r>
            <w:r w:rsidRPr="00D04593">
              <w:rPr>
                <w:sz w:val="24"/>
                <w:szCs w:val="24"/>
              </w:rPr>
              <w:t>приняв соответствующий проект постановления на десятой сессии Архангельского областного Собрания депутатов восьмого созыва;</w:t>
            </w:r>
          </w:p>
          <w:p w:rsidR="00D04593" w:rsidRPr="00D04593" w:rsidRDefault="00D04593" w:rsidP="00D04593">
            <w:pPr>
              <w:pStyle w:val="a9"/>
              <w:numPr>
                <w:ilvl w:val="0"/>
                <w:numId w:val="2"/>
              </w:numPr>
              <w:ind w:left="0" w:firstLine="175"/>
              <w:jc w:val="both"/>
              <w:rPr>
                <w:spacing w:val="-2"/>
                <w:sz w:val="24"/>
                <w:szCs w:val="24"/>
              </w:rPr>
            </w:pPr>
            <w:r w:rsidRPr="00D04593">
              <w:rPr>
                <w:spacing w:val="-2"/>
                <w:sz w:val="24"/>
                <w:szCs w:val="24"/>
              </w:rPr>
              <w:t>Правительству Архангельской области принять меры, направленные на оздоровление финансово-экономической ситуации в отрасли и снижение просроченной кредиторской задолженности государственных медицинских организаций Архангельской области;</w:t>
            </w:r>
          </w:p>
          <w:p w:rsidR="00D04593" w:rsidRPr="00E93C66" w:rsidRDefault="00D04593" w:rsidP="00D04593">
            <w:pPr>
              <w:pStyle w:val="a9"/>
              <w:numPr>
                <w:ilvl w:val="0"/>
                <w:numId w:val="2"/>
              </w:numPr>
              <w:ind w:left="0" w:firstLine="175"/>
              <w:jc w:val="both"/>
              <w:rPr>
                <w:spacing w:val="-2"/>
              </w:rPr>
            </w:pPr>
            <w:r w:rsidRPr="00D04593">
              <w:rPr>
                <w:spacing w:val="-2"/>
                <w:sz w:val="24"/>
                <w:szCs w:val="24"/>
              </w:rPr>
              <w:t xml:space="preserve">Министерству здравоохранения </w:t>
            </w:r>
            <w:r w:rsidRPr="00D04593">
              <w:rPr>
                <w:spacing w:val="-2"/>
                <w:sz w:val="24"/>
                <w:szCs w:val="24"/>
              </w:rPr>
              <w:lastRenderedPageBreak/>
              <w:t xml:space="preserve">Архангельской области                               до окончания текущего года принять меры по </w:t>
            </w:r>
            <w:r w:rsidRPr="00D04593">
              <w:rPr>
                <w:sz w:val="24"/>
                <w:szCs w:val="24"/>
              </w:rPr>
              <w:t xml:space="preserve">освоению средств </w:t>
            </w:r>
            <w:r w:rsidRPr="00D04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 по приобретению и ремонту медицинского оборудования за счет средств нормированного страхового запаса.</w:t>
            </w:r>
          </w:p>
          <w:p w:rsidR="00B06A85" w:rsidRPr="00B06A85" w:rsidRDefault="00B06A85" w:rsidP="00B06A85">
            <w:pPr>
              <w:pStyle w:val="a9"/>
              <w:jc w:val="both"/>
              <w:rPr>
                <w:sz w:val="24"/>
                <w:szCs w:val="24"/>
              </w:rPr>
            </w:pPr>
          </w:p>
          <w:p w:rsidR="008029E4" w:rsidRDefault="008029E4" w:rsidP="00512B7D">
            <w:pPr>
              <w:jc w:val="both"/>
            </w:pPr>
          </w:p>
        </w:tc>
      </w:tr>
      <w:tr w:rsidR="008029E4" w:rsidRPr="00B27A37" w:rsidTr="00512B7D">
        <w:tc>
          <w:tcPr>
            <w:tcW w:w="534" w:type="dxa"/>
          </w:tcPr>
          <w:p w:rsidR="008029E4" w:rsidRPr="005349D6" w:rsidRDefault="008029E4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E279D" w:rsidRPr="009E279D" w:rsidRDefault="009E279D" w:rsidP="009E279D">
            <w:pPr>
              <w:pStyle w:val="a9"/>
              <w:jc w:val="both"/>
              <w:rPr>
                <w:sz w:val="24"/>
                <w:szCs w:val="24"/>
              </w:rPr>
            </w:pPr>
            <w:r w:rsidRPr="009E279D">
              <w:rPr>
                <w:sz w:val="24"/>
                <w:szCs w:val="24"/>
              </w:rPr>
              <w:t>Об информации Правительства Архангельской области о</w:t>
            </w:r>
            <w:r w:rsidRPr="009E279D">
              <w:rPr>
                <w:bCs/>
                <w:sz w:val="24"/>
                <w:szCs w:val="24"/>
              </w:rPr>
              <w:t xml:space="preserve"> социальной поддержке семей, воспитывающих детей, в Архангельской области</w:t>
            </w:r>
            <w:r w:rsidRPr="009E279D">
              <w:rPr>
                <w:sz w:val="24"/>
                <w:szCs w:val="24"/>
              </w:rPr>
              <w:t xml:space="preserve"> (правительственный час).</w:t>
            </w:r>
          </w:p>
          <w:p w:rsidR="008029E4" w:rsidRPr="003753BD" w:rsidRDefault="008029E4" w:rsidP="009E279D">
            <w:pPr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8029E4" w:rsidRPr="008A00AD" w:rsidRDefault="009E279D" w:rsidP="00512B7D">
            <w:pPr>
              <w:jc w:val="both"/>
              <w:rPr>
                <w:b/>
              </w:rPr>
            </w:pPr>
            <w:r w:rsidRPr="009E279D">
              <w:rPr>
                <w:b/>
              </w:rPr>
              <w:t>Докладчик:</w:t>
            </w:r>
            <w:r w:rsidRPr="009E279D">
              <w:t xml:space="preserve"> Торопов Владимир Алексеевич</w:t>
            </w:r>
            <w:r w:rsidRPr="009E279D">
              <w:rPr>
                <w:b/>
              </w:rPr>
              <w:t xml:space="preserve"> </w:t>
            </w:r>
            <w:r w:rsidRPr="009E279D">
              <w:t>– министр труда, занятости  и социального развития Архангельской области.</w:t>
            </w:r>
          </w:p>
        </w:tc>
        <w:tc>
          <w:tcPr>
            <w:tcW w:w="4110" w:type="dxa"/>
          </w:tcPr>
          <w:p w:rsidR="00CF29BB" w:rsidRPr="00CF29BB" w:rsidRDefault="00CF29BB" w:rsidP="00CF29BB">
            <w:pPr>
              <w:spacing w:after="1" w:line="280" w:lineRule="atLeast"/>
              <w:jc w:val="both"/>
            </w:pPr>
            <w:r>
              <w:t xml:space="preserve">   </w:t>
            </w:r>
            <w:proofErr w:type="gramStart"/>
            <w:r w:rsidRPr="00CF29BB">
              <w:t xml:space="preserve">Внесение проекта постановления </w:t>
            </w:r>
            <w:r w:rsidRPr="00CF29BB">
              <w:rPr>
                <w:bCs/>
              </w:rPr>
              <w:t xml:space="preserve">Архангельского областного Собрания депутатов </w:t>
            </w:r>
            <w:r w:rsidRPr="00CF29BB">
              <w:t xml:space="preserve">«Об информации Правительства Архангельской области                         о </w:t>
            </w:r>
            <w:r w:rsidRPr="00CF29BB">
              <w:rPr>
                <w:bCs/>
              </w:rPr>
              <w:t>социальной поддержке семей, воспитывающих детей, в Архангельской области</w:t>
            </w:r>
            <w:r w:rsidRPr="00CF29BB">
              <w:t xml:space="preserve">», включенного в повестку дня десятой сессии Архангельского областного Собрания депутатов (25 – 26 </w:t>
            </w:r>
            <w:r w:rsidRPr="00CF29BB">
              <w:lastRenderedPageBreak/>
              <w:t>сентября 2024 года), обусловлено необходимостью осуществления парламентского контроля в соответствии                 с подпунктом 2 пункта 1 статьи 7 Закона Архангельской области от 3 апреля 2015 года № 258-15-ОЗ «О</w:t>
            </w:r>
            <w:proofErr w:type="gramEnd"/>
            <w:r w:rsidRPr="00CF29BB">
              <w:t xml:space="preserve"> парламентском </w:t>
            </w:r>
            <w:proofErr w:type="gramStart"/>
            <w:r w:rsidRPr="00CF29BB">
              <w:t>контроле</w:t>
            </w:r>
            <w:proofErr w:type="gramEnd"/>
            <w:r w:rsidRPr="00CF29BB">
              <w:t xml:space="preserve"> в Архангельской области».</w:t>
            </w:r>
          </w:p>
          <w:p w:rsidR="00CF29BB" w:rsidRPr="00CF29BB" w:rsidRDefault="00CF29BB" w:rsidP="00CF29BB">
            <w:pPr>
              <w:spacing w:after="1" w:line="280" w:lineRule="atLeast"/>
              <w:jc w:val="both"/>
              <w:rPr>
                <w:color w:val="020C22"/>
                <w:shd w:val="clear" w:color="auto" w:fill="FEFEFE"/>
              </w:rPr>
            </w:pPr>
            <w:r>
              <w:rPr>
                <w:color w:val="020C22"/>
                <w:shd w:val="clear" w:color="auto" w:fill="FEFEFE"/>
              </w:rPr>
              <w:t xml:space="preserve">   </w:t>
            </w:r>
            <w:r w:rsidRPr="00CF29BB">
              <w:rPr>
                <w:color w:val="020C22"/>
                <w:shd w:val="clear" w:color="auto" w:fill="FEFEFE"/>
              </w:rPr>
              <w:t>В целях популяризации государственной политики в сфере защиты семьи, сохранения традиционных семейных ценностей  принят Указ Президента Российской Федерации Путина В.В. от 22 ноября 2023 года № 875                            «О проведении в Российской Федерации Года семьи» (далее – Указ).</w:t>
            </w:r>
          </w:p>
          <w:p w:rsidR="00CF29BB" w:rsidRPr="00CF29BB" w:rsidRDefault="00CF29BB" w:rsidP="00CF29BB">
            <w:pPr>
              <w:spacing w:after="1" w:line="280" w:lineRule="atLeast"/>
              <w:jc w:val="both"/>
            </w:pPr>
            <w:r>
              <w:rPr>
                <w:color w:val="020C22"/>
                <w:shd w:val="clear" w:color="auto" w:fill="FEFEFE"/>
              </w:rPr>
              <w:t xml:space="preserve">   </w:t>
            </w:r>
            <w:r w:rsidRPr="00CF29BB">
              <w:rPr>
                <w:color w:val="020C22"/>
                <w:shd w:val="clear" w:color="auto" w:fill="FEFEFE"/>
              </w:rPr>
              <w:t>Согласно Указу субъектам Российской Федерации рекомендовано осуществлять необходимые мероприятия в рамках проводимого в Российской Федерации Года семьи.</w:t>
            </w:r>
          </w:p>
          <w:p w:rsidR="008029E4" w:rsidRPr="004512F6" w:rsidRDefault="008029E4" w:rsidP="0030262F">
            <w:pPr>
              <w:ind w:firstLine="175"/>
              <w:jc w:val="both"/>
            </w:pPr>
          </w:p>
        </w:tc>
        <w:tc>
          <w:tcPr>
            <w:tcW w:w="2268" w:type="dxa"/>
          </w:tcPr>
          <w:p w:rsidR="008A00AD" w:rsidRDefault="008A00AD" w:rsidP="008A00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                     с планом комитета на </w:t>
            </w:r>
            <w:r w:rsidR="00DC09AD">
              <w:rPr>
                <w:sz w:val="24"/>
                <w:szCs w:val="24"/>
              </w:rPr>
              <w:t>сентябрь</w:t>
            </w:r>
          </w:p>
          <w:p w:rsidR="008029E4" w:rsidRDefault="008A00AD" w:rsidP="008A00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8029E4" w:rsidRDefault="008029E4" w:rsidP="00512B7D">
            <w:pPr>
              <w:jc w:val="both"/>
            </w:pPr>
            <w:r>
              <w:t>Решили:</w:t>
            </w:r>
          </w:p>
          <w:p w:rsidR="00CF29BB" w:rsidRPr="00CF29BB" w:rsidRDefault="00CF29BB" w:rsidP="00CF29BB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F29BB">
              <w:rPr>
                <w:rFonts w:ascii="Times New Roman" w:hAnsi="Times New Roman" w:cs="Times New Roman"/>
              </w:rPr>
              <w:t>1. Информацию Правительства Архангельской области</w:t>
            </w:r>
            <w:r w:rsidRPr="00CF29BB">
              <w:rPr>
                <w:rFonts w:ascii="Times New Roman" w:hAnsi="Times New Roman" w:cs="Times New Roman"/>
                <w:bCs/>
              </w:rPr>
              <w:t xml:space="preserve"> </w:t>
            </w:r>
            <w:r w:rsidRPr="00CF29BB">
              <w:rPr>
                <w:rFonts w:ascii="Times New Roman" w:hAnsi="Times New Roman" w:cs="Times New Roman"/>
              </w:rPr>
              <w:t xml:space="preserve">о </w:t>
            </w:r>
            <w:r w:rsidRPr="00CF29BB">
              <w:rPr>
                <w:rFonts w:ascii="Times New Roman" w:hAnsi="Times New Roman" w:cs="Times New Roman"/>
                <w:bCs/>
              </w:rPr>
              <w:t xml:space="preserve">социальной поддержке семей, воспитывающих детей, в Архангельской области </w:t>
            </w:r>
            <w:r w:rsidRPr="00CF29BB">
              <w:rPr>
                <w:rFonts w:ascii="Times New Roman" w:hAnsi="Times New Roman" w:cs="Times New Roman"/>
              </w:rPr>
              <w:t>принять              к сведению.</w:t>
            </w:r>
          </w:p>
          <w:p w:rsidR="00CF29BB" w:rsidRPr="00CF29BB" w:rsidRDefault="00CF29BB" w:rsidP="00CF29BB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F29BB">
              <w:rPr>
                <w:rFonts w:ascii="Times New Roman" w:hAnsi="Times New Roman" w:cs="Times New Roman"/>
              </w:rPr>
              <w:t xml:space="preserve">2. Рекомендовать Правительству </w:t>
            </w:r>
            <w:r w:rsidRPr="00CF29BB">
              <w:rPr>
                <w:rFonts w:ascii="Times New Roman" w:hAnsi="Times New Roman" w:cs="Times New Roman"/>
              </w:rPr>
              <w:lastRenderedPageBreak/>
              <w:t>Архангельской области рассмотреть возможность внесения изменений в нормативные правовые акты Архангельской области в части:</w:t>
            </w:r>
          </w:p>
          <w:p w:rsidR="00CF29BB" w:rsidRPr="00CF29BB" w:rsidRDefault="00CF29BB" w:rsidP="00CF29BB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F29BB">
              <w:rPr>
                <w:rFonts w:ascii="Times New Roman" w:hAnsi="Times New Roman" w:cs="Times New Roman"/>
              </w:rPr>
              <w:t>1) отказа от применения критериев нуждаемости при предоставлении многодетным семьям мер социальной поддержки;</w:t>
            </w:r>
          </w:p>
          <w:p w:rsidR="00CF29BB" w:rsidRPr="00CF29BB" w:rsidRDefault="00CF29BB" w:rsidP="00CF29BB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F29BB">
              <w:rPr>
                <w:rFonts w:ascii="Times New Roman" w:hAnsi="Times New Roman" w:cs="Times New Roman"/>
              </w:rPr>
              <w:t xml:space="preserve">2) </w:t>
            </w:r>
            <w:r w:rsidRPr="00CF29BB">
              <w:rPr>
                <w:rFonts w:ascii="Times New Roman" w:hAnsi="Times New Roman" w:cs="Times New Roman"/>
                <w:bCs/>
              </w:rPr>
              <w:t>наделения семей, имеющих трех и более детей, в которых хотя бы над одним из детей установлены опека или попечительство, правом                                на дополнительные меры социальной поддержки, предоставляемые многодетным семьям.</w:t>
            </w:r>
          </w:p>
          <w:p w:rsidR="00CF29BB" w:rsidRPr="00CF29BB" w:rsidRDefault="00CF29BB" w:rsidP="00CF29BB">
            <w:pPr>
              <w:pStyle w:val="Default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kern w:val="36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</w:rPr>
              <w:t xml:space="preserve">   </w:t>
            </w:r>
            <w:r w:rsidRPr="00CF29BB">
              <w:rPr>
                <w:rFonts w:ascii="Times New Roman" w:eastAsia="Calibri" w:hAnsi="Times New Roman" w:cs="Times New Roman"/>
                <w:bCs/>
                <w:kern w:val="36"/>
              </w:rPr>
              <w:t xml:space="preserve">3. Рекомендовать министерству труда, занятости и социального развития Архангельской области </w:t>
            </w:r>
            <w:r w:rsidRPr="00CF29BB">
              <w:rPr>
                <w:rFonts w:ascii="Times New Roman" w:hAnsi="Times New Roman" w:cs="Times New Roman"/>
              </w:rPr>
              <w:t xml:space="preserve">активизировать работу по информированию населения по вопросам предоставления мер социальной поддержки семьям, воспитывающим детей, </w:t>
            </w:r>
            <w:r w:rsidRPr="00CF29BB">
              <w:rPr>
                <w:rFonts w:ascii="Times New Roman" w:hAnsi="Times New Roman" w:cs="Times New Roman"/>
              </w:rPr>
              <w:lastRenderedPageBreak/>
              <w:t>в Архангельской области</w:t>
            </w:r>
            <w:r w:rsidRPr="00CF29BB">
              <w:rPr>
                <w:rFonts w:ascii="Times New Roman" w:eastAsia="Calibri" w:hAnsi="Times New Roman" w:cs="Times New Roman"/>
              </w:rPr>
              <w:t>.</w:t>
            </w:r>
          </w:p>
          <w:p w:rsidR="008029E4" w:rsidRDefault="008029E4" w:rsidP="00CF29BB">
            <w:pPr>
              <w:jc w:val="both"/>
            </w:pPr>
          </w:p>
        </w:tc>
      </w:tr>
      <w:tr w:rsidR="008029E4" w:rsidRPr="00B27A37" w:rsidTr="00512B7D">
        <w:tc>
          <w:tcPr>
            <w:tcW w:w="534" w:type="dxa"/>
          </w:tcPr>
          <w:p w:rsidR="008029E4" w:rsidRPr="005349D6" w:rsidRDefault="008029E4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E279D" w:rsidRPr="009E279D" w:rsidRDefault="009E279D" w:rsidP="009E279D">
            <w:pPr>
              <w:pStyle w:val="a9"/>
              <w:jc w:val="both"/>
              <w:rPr>
                <w:bCs/>
                <w:sz w:val="24"/>
                <w:szCs w:val="24"/>
              </w:rPr>
            </w:pPr>
            <w:r w:rsidRPr="009E279D">
              <w:rPr>
                <w:bCs/>
                <w:sz w:val="24"/>
                <w:szCs w:val="24"/>
              </w:rPr>
              <w:t>Об обращении Законодательного Собрания Нижегородской области              к Председателю Правительства Российской Федерации М.В. Мишустину                  по вопросу внесения изменений в постановление Правительства Российской Федерации «О порядке назначения и выплаты ежемесячного пособия в связи             с рождением и воспитанием ребенка».</w:t>
            </w:r>
          </w:p>
          <w:p w:rsidR="008029E4" w:rsidRPr="003753BD" w:rsidRDefault="008029E4" w:rsidP="009E279D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E279D" w:rsidRPr="009E279D" w:rsidRDefault="009E279D" w:rsidP="009E279D">
            <w:pPr>
              <w:pStyle w:val="a9"/>
              <w:jc w:val="both"/>
              <w:rPr>
                <w:sz w:val="24"/>
                <w:szCs w:val="24"/>
              </w:rPr>
            </w:pPr>
            <w:r w:rsidRPr="009E279D">
              <w:rPr>
                <w:b/>
                <w:sz w:val="24"/>
                <w:szCs w:val="24"/>
              </w:rPr>
              <w:t xml:space="preserve">Докладчик: </w:t>
            </w:r>
            <w:r w:rsidRPr="009E279D">
              <w:rPr>
                <w:sz w:val="24"/>
                <w:szCs w:val="24"/>
              </w:rPr>
              <w:t>Красильников Сергей Валентинович</w:t>
            </w:r>
            <w:r w:rsidRPr="009E279D">
              <w:rPr>
                <w:b/>
                <w:sz w:val="24"/>
                <w:szCs w:val="24"/>
              </w:rPr>
              <w:t xml:space="preserve"> </w:t>
            </w:r>
            <w:r w:rsidRPr="009E279D">
              <w:rPr>
                <w:sz w:val="24"/>
                <w:szCs w:val="24"/>
              </w:rPr>
              <w:t>– заместитель председателя комитета Архангельского областного Собрания депутатов по социальной политике  и здравоохранению.</w:t>
            </w:r>
          </w:p>
          <w:p w:rsidR="008029E4" w:rsidRPr="004512F6" w:rsidRDefault="008029E4" w:rsidP="00512B7D">
            <w:pPr>
              <w:jc w:val="both"/>
            </w:pPr>
          </w:p>
          <w:p w:rsidR="008029E4" w:rsidRPr="004512F6" w:rsidRDefault="008029E4" w:rsidP="00512B7D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F29BB" w:rsidRPr="00CF29BB" w:rsidRDefault="00CF29BB" w:rsidP="00CF29BB">
            <w:pPr>
              <w:pStyle w:val="1"/>
              <w:tabs>
                <w:tab w:val="left" w:leader="dot" w:pos="7945"/>
                <w:tab w:val="left" w:leader="dot" w:pos="8746"/>
                <w:tab w:val="left" w:leader="dot" w:pos="8924"/>
              </w:tabs>
              <w:jc w:val="both"/>
              <w:rPr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 xml:space="preserve">   </w:t>
            </w:r>
            <w:proofErr w:type="gramStart"/>
            <w:r w:rsidRPr="00CF29BB">
              <w:rPr>
                <w:rStyle w:val="ab"/>
                <w:sz w:val="24"/>
                <w:szCs w:val="24"/>
              </w:rPr>
              <w:t>Учитывая особую социальную значимость поддержки семей, имеющих детей, Законодательное Собрание Нижегородской области предлагает рассмотреть возможность внесения изменений в постановление Правительства Российской Федерации от 16 декабря 2022 года № 2330 «О порядке назначения и выплаты ежемесячного пособия в связи с рождением и воспитанием ребенка» (далее – постановление Правительства РФ № 2330), в части определения площади земельного участка (суммарной площади земельных участков) не по месту</w:t>
            </w:r>
            <w:proofErr w:type="gramEnd"/>
            <w:r w:rsidRPr="00CF29BB">
              <w:rPr>
                <w:rStyle w:val="ab"/>
                <w:sz w:val="24"/>
                <w:szCs w:val="24"/>
              </w:rPr>
              <w:t xml:space="preserve"> </w:t>
            </w:r>
            <w:proofErr w:type="gramStart"/>
            <w:r w:rsidRPr="00CF29BB">
              <w:rPr>
                <w:rStyle w:val="ab"/>
                <w:sz w:val="24"/>
                <w:szCs w:val="24"/>
              </w:rPr>
              <w:t>жительства (пребывания) заявителя или месту его фактического</w:t>
            </w:r>
            <w:r>
              <w:rPr>
                <w:rStyle w:val="ab"/>
                <w:sz w:val="24"/>
                <w:szCs w:val="24"/>
              </w:rPr>
              <w:t xml:space="preserve"> проживания </w:t>
            </w:r>
            <w:r w:rsidRPr="00CF29BB">
              <w:rPr>
                <w:rStyle w:val="ab"/>
                <w:sz w:val="24"/>
                <w:szCs w:val="24"/>
              </w:rPr>
              <w:t>в случае отсутствия подтвержденного места жительства (пребывания), а по месту регистрации земельного участка (земельных участков), а также в части увеличения норматива площади земельного участка (земельных участков), находящегося (находящихся) в собственности членов многодетных семей, по аналогии с подпунктом «и» пункта 31 Правил</w:t>
            </w:r>
            <w:r w:rsidRPr="00CF29BB">
              <w:rPr>
                <w:sz w:val="24"/>
                <w:szCs w:val="24"/>
              </w:rPr>
              <w:t xml:space="preserve"> </w:t>
            </w:r>
            <w:r w:rsidRPr="00CF29BB">
              <w:rPr>
                <w:rStyle w:val="ab"/>
                <w:sz w:val="24"/>
                <w:szCs w:val="24"/>
              </w:rPr>
              <w:t>назначения и выплаты ежемесячного пособия в связи с рождением и воспитанием</w:t>
            </w:r>
            <w:proofErr w:type="gramEnd"/>
            <w:r w:rsidRPr="00CF29BB">
              <w:rPr>
                <w:rStyle w:val="ab"/>
                <w:sz w:val="24"/>
                <w:szCs w:val="24"/>
              </w:rPr>
              <w:t xml:space="preserve"> ребенка.</w:t>
            </w:r>
            <w:r w:rsidRPr="00CF29BB">
              <w:rPr>
                <w:bCs/>
                <w:sz w:val="24"/>
                <w:szCs w:val="24"/>
              </w:rPr>
              <w:t xml:space="preserve">          </w:t>
            </w:r>
          </w:p>
          <w:p w:rsidR="008029E4" w:rsidRDefault="008029E4" w:rsidP="00CF29BB">
            <w:pPr>
              <w:ind w:firstLine="697"/>
              <w:jc w:val="both"/>
            </w:pPr>
          </w:p>
          <w:p w:rsidR="00CF29BB" w:rsidRPr="00CF29BB" w:rsidRDefault="00CF29BB" w:rsidP="00CF29BB">
            <w:pPr>
              <w:ind w:firstLine="697"/>
              <w:jc w:val="both"/>
            </w:pPr>
          </w:p>
        </w:tc>
        <w:tc>
          <w:tcPr>
            <w:tcW w:w="2268" w:type="dxa"/>
          </w:tcPr>
          <w:p w:rsidR="008029E4" w:rsidRPr="00CF29BB" w:rsidRDefault="008029E4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F29BB"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8029E4" w:rsidRPr="00CF29BB" w:rsidRDefault="008029E4" w:rsidP="008029E4">
            <w:pPr>
              <w:jc w:val="both"/>
            </w:pPr>
            <w:r w:rsidRPr="00CF29BB">
              <w:t>Решили:</w:t>
            </w:r>
          </w:p>
          <w:p w:rsidR="00CF29BB" w:rsidRPr="00CF29BB" w:rsidRDefault="00CF29BB" w:rsidP="00CF29BB">
            <w:pPr>
              <w:jc w:val="both"/>
            </w:pPr>
            <w:r>
              <w:t>Предложить</w:t>
            </w:r>
            <w:r w:rsidRPr="00CF29BB">
              <w:t xml:space="preserve"> депутатам Архангельского областного Собрания депутатов поддержать указанное обращение </w:t>
            </w:r>
            <w:r w:rsidRPr="00CF29BB">
              <w:rPr>
                <w:rStyle w:val="ab"/>
                <w:sz w:val="24"/>
                <w:szCs w:val="24"/>
              </w:rPr>
              <w:t xml:space="preserve">Законодательного Собрания </w:t>
            </w:r>
            <w:proofErr w:type="gramStart"/>
            <w:r w:rsidRPr="00CF29BB">
              <w:rPr>
                <w:bCs/>
              </w:rPr>
              <w:t>Нижегородской</w:t>
            </w:r>
            <w:proofErr w:type="gramEnd"/>
            <w:r w:rsidRPr="00CF29BB">
              <w:rPr>
                <w:bCs/>
              </w:rPr>
              <w:t xml:space="preserve"> области</w:t>
            </w:r>
            <w:r w:rsidRPr="00CF29BB">
              <w:t>.</w:t>
            </w:r>
          </w:p>
          <w:p w:rsidR="00CF29BB" w:rsidRPr="00CF29BB" w:rsidRDefault="00CF29BB" w:rsidP="008029E4">
            <w:pPr>
              <w:jc w:val="both"/>
            </w:pPr>
          </w:p>
          <w:p w:rsidR="008029E4" w:rsidRPr="00CF29BB" w:rsidRDefault="008029E4" w:rsidP="00DC09AD">
            <w:pPr>
              <w:pStyle w:val="a9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8029E4" w:rsidRPr="00B27A37" w:rsidTr="00512B7D">
        <w:tc>
          <w:tcPr>
            <w:tcW w:w="534" w:type="dxa"/>
          </w:tcPr>
          <w:p w:rsidR="008029E4" w:rsidRPr="00461308" w:rsidRDefault="003753BD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029E4" w:rsidRPr="00461308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E279D" w:rsidRPr="009E279D" w:rsidRDefault="009E279D" w:rsidP="009E279D">
            <w:pPr>
              <w:pStyle w:val="a9"/>
              <w:jc w:val="both"/>
              <w:rPr>
                <w:sz w:val="24"/>
                <w:szCs w:val="24"/>
              </w:rPr>
            </w:pPr>
            <w:r w:rsidRPr="009E279D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депутатов.</w:t>
            </w:r>
          </w:p>
          <w:p w:rsidR="008029E4" w:rsidRPr="003753BD" w:rsidRDefault="008029E4" w:rsidP="009E279D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9E279D" w:rsidRDefault="009E279D" w:rsidP="009E279D">
            <w:pPr>
              <w:pStyle w:val="a9"/>
              <w:jc w:val="both"/>
            </w:pPr>
            <w:r w:rsidRPr="009E279D">
              <w:rPr>
                <w:b/>
                <w:sz w:val="24"/>
                <w:szCs w:val="24"/>
              </w:rPr>
              <w:t xml:space="preserve">Докладчик: </w:t>
            </w:r>
            <w:r w:rsidRPr="009E279D">
              <w:rPr>
                <w:sz w:val="24"/>
                <w:szCs w:val="24"/>
              </w:rPr>
              <w:t>Красильников Сергей Валентинович</w:t>
            </w:r>
            <w:r w:rsidRPr="009E279D">
              <w:rPr>
                <w:b/>
                <w:sz w:val="24"/>
                <w:szCs w:val="24"/>
              </w:rPr>
              <w:t xml:space="preserve"> </w:t>
            </w:r>
            <w:r w:rsidRPr="009E279D">
              <w:rPr>
                <w:sz w:val="24"/>
                <w:szCs w:val="24"/>
              </w:rPr>
              <w:t>– заместитель председателя комитета Архангельского областного Собрания депутатов по социальной политике  и здравоохранению.</w:t>
            </w:r>
          </w:p>
          <w:p w:rsidR="008029E4" w:rsidRPr="00801659" w:rsidRDefault="008029E4" w:rsidP="00512B7D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029E4" w:rsidRPr="00BA7EB3" w:rsidRDefault="008029E4" w:rsidP="00512B7D">
            <w:pPr>
              <w:jc w:val="both"/>
            </w:pPr>
          </w:p>
        </w:tc>
        <w:tc>
          <w:tcPr>
            <w:tcW w:w="2268" w:type="dxa"/>
          </w:tcPr>
          <w:p w:rsidR="008029E4" w:rsidRDefault="008029E4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                     с планом комитета на </w:t>
            </w:r>
            <w:r w:rsidR="00DC09AD">
              <w:rPr>
                <w:sz w:val="24"/>
                <w:szCs w:val="24"/>
              </w:rPr>
              <w:t>сентябрь</w:t>
            </w:r>
          </w:p>
          <w:p w:rsidR="008029E4" w:rsidRPr="003206AE" w:rsidRDefault="008029E4" w:rsidP="00512B7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8029E4" w:rsidRPr="00B90912" w:rsidRDefault="008029E4" w:rsidP="00512B7D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рекомендовать наградить Почетными грамотами </w:t>
            </w:r>
            <w:r w:rsidR="00B0053C">
              <w:t xml:space="preserve">                         </w:t>
            </w:r>
            <w:r>
              <w:t>и благодарностями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8029E4" w:rsidRPr="00B90912" w:rsidRDefault="008029E4" w:rsidP="00512B7D">
            <w:pPr>
              <w:pStyle w:val="2"/>
              <w:spacing w:after="0" w:line="240" w:lineRule="auto"/>
              <w:jc w:val="both"/>
            </w:pPr>
          </w:p>
        </w:tc>
      </w:tr>
    </w:tbl>
    <w:p w:rsidR="008029E4" w:rsidRDefault="008029E4" w:rsidP="008029E4"/>
    <w:p w:rsidR="008029E4" w:rsidRDefault="008029E4" w:rsidP="008029E4"/>
    <w:p w:rsidR="008029E4" w:rsidRDefault="008029E4" w:rsidP="008029E4"/>
    <w:p w:rsidR="002A23AC" w:rsidRDefault="002A23AC"/>
    <w:sectPr w:rsidR="002A23AC" w:rsidSect="00C52032">
      <w:headerReference w:type="even" r:id="rId8"/>
      <w:headerReference w:type="default" r:id="rId9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A9" w:rsidRDefault="00DB4BA9" w:rsidP="00774F3B">
      <w:r>
        <w:separator/>
      </w:r>
    </w:p>
  </w:endnote>
  <w:endnote w:type="continuationSeparator" w:id="0">
    <w:p w:rsidR="00DB4BA9" w:rsidRDefault="00DB4BA9" w:rsidP="0077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A9" w:rsidRDefault="00DB4BA9" w:rsidP="00774F3B">
      <w:r>
        <w:separator/>
      </w:r>
    </w:p>
  </w:footnote>
  <w:footnote w:type="continuationSeparator" w:id="0">
    <w:p w:rsidR="00DB4BA9" w:rsidRDefault="00DB4BA9" w:rsidP="00774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F0AC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29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DB4B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F0AC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29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29BB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DB4B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35B"/>
    <w:multiLevelType w:val="hybridMultilevel"/>
    <w:tmpl w:val="1A2ED2F2"/>
    <w:lvl w:ilvl="0" w:tplc="252A1034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E7FCE"/>
    <w:multiLevelType w:val="multilevel"/>
    <w:tmpl w:val="96141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9E4"/>
    <w:rsid w:val="00073A88"/>
    <w:rsid w:val="000F2A2A"/>
    <w:rsid w:val="001839B1"/>
    <w:rsid w:val="00224082"/>
    <w:rsid w:val="002A23AC"/>
    <w:rsid w:val="0030262F"/>
    <w:rsid w:val="00346ACE"/>
    <w:rsid w:val="003753BD"/>
    <w:rsid w:val="00495AEC"/>
    <w:rsid w:val="004B22B5"/>
    <w:rsid w:val="005644FB"/>
    <w:rsid w:val="00623216"/>
    <w:rsid w:val="00774F3B"/>
    <w:rsid w:val="007831C8"/>
    <w:rsid w:val="007B5165"/>
    <w:rsid w:val="007F0AC0"/>
    <w:rsid w:val="008029E4"/>
    <w:rsid w:val="00850ABB"/>
    <w:rsid w:val="008811B7"/>
    <w:rsid w:val="0088297D"/>
    <w:rsid w:val="008A00AD"/>
    <w:rsid w:val="00943852"/>
    <w:rsid w:val="009E279D"/>
    <w:rsid w:val="00AA60AC"/>
    <w:rsid w:val="00B0053C"/>
    <w:rsid w:val="00B06A85"/>
    <w:rsid w:val="00B57553"/>
    <w:rsid w:val="00C612F5"/>
    <w:rsid w:val="00CF29BB"/>
    <w:rsid w:val="00D04593"/>
    <w:rsid w:val="00D460D6"/>
    <w:rsid w:val="00DA11C9"/>
    <w:rsid w:val="00DB4BA9"/>
    <w:rsid w:val="00DC09AD"/>
    <w:rsid w:val="00DE33A7"/>
    <w:rsid w:val="00E43503"/>
    <w:rsid w:val="00EC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029E4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802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02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029E4"/>
  </w:style>
  <w:style w:type="paragraph" w:styleId="2">
    <w:name w:val="Body Text 2"/>
    <w:basedOn w:val="a"/>
    <w:link w:val="20"/>
    <w:uiPriority w:val="99"/>
    <w:unhideWhenUsed/>
    <w:rsid w:val="008029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2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802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8029E4"/>
    <w:pPr>
      <w:ind w:firstLine="709"/>
      <w:jc w:val="both"/>
    </w:pPr>
    <w:rPr>
      <w:sz w:val="28"/>
      <w:szCs w:val="20"/>
    </w:rPr>
  </w:style>
  <w:style w:type="paragraph" w:styleId="a9">
    <w:name w:val="No Spacing"/>
    <w:link w:val="aa"/>
    <w:uiPriority w:val="1"/>
    <w:qFormat/>
    <w:rsid w:val="00802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8029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ld1">
    <w:name w:val="bold1"/>
    <w:basedOn w:val="a0"/>
    <w:rsid w:val="008029E4"/>
    <w:rPr>
      <w:b/>
      <w:bCs/>
    </w:rPr>
  </w:style>
  <w:style w:type="character" w:customStyle="1" w:styleId="ab">
    <w:name w:val="Основной текст_"/>
    <w:basedOn w:val="a0"/>
    <w:link w:val="1"/>
    <w:rsid w:val="008029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8029E4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rsid w:val="008A00AD"/>
    <w:pPr>
      <w:spacing w:before="100" w:beforeAutospacing="1" w:after="100" w:afterAutospacing="1"/>
    </w:pPr>
  </w:style>
  <w:style w:type="paragraph" w:customStyle="1" w:styleId="ConsPlusNormal">
    <w:name w:val="ConsPlusNormal"/>
    <w:rsid w:val="00B57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F2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D786B-4E16-4DDB-B006-99776A49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2024-09-20T06:49:00Z</dcterms:created>
  <dcterms:modified xsi:type="dcterms:W3CDTF">2024-09-23T12:25:00Z</dcterms:modified>
</cp:coreProperties>
</file>