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045" w:rsidRDefault="00F35045" w:rsidP="00F35045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F35045" w:rsidRPr="00D10BDD" w:rsidRDefault="00F35045" w:rsidP="00F35045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социальной политике и</w:t>
      </w:r>
      <w:r w:rsidRPr="00D10BDD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здравоохранению </w:t>
      </w:r>
    </w:p>
    <w:p w:rsidR="00F35045" w:rsidRDefault="00F35045" w:rsidP="00F35045">
      <w:pPr>
        <w:pStyle w:val="a3"/>
        <w:ind w:firstLine="11700"/>
        <w:rPr>
          <w:b/>
          <w:sz w:val="24"/>
          <w:szCs w:val="24"/>
        </w:rPr>
      </w:pPr>
    </w:p>
    <w:p w:rsidR="00F35045" w:rsidRPr="00D10BDD" w:rsidRDefault="00F35045" w:rsidP="00F35045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от «</w:t>
      </w:r>
      <w:r w:rsidR="00F94160">
        <w:rPr>
          <w:sz w:val="24"/>
          <w:szCs w:val="24"/>
        </w:rPr>
        <w:t>5</w:t>
      </w:r>
      <w:r w:rsidRPr="00D10BDD">
        <w:rPr>
          <w:sz w:val="24"/>
          <w:szCs w:val="24"/>
        </w:rPr>
        <w:t xml:space="preserve">» </w:t>
      </w:r>
      <w:r w:rsidR="00F94160">
        <w:rPr>
          <w:sz w:val="24"/>
          <w:szCs w:val="24"/>
        </w:rPr>
        <w:t>дека</w:t>
      </w:r>
      <w:r>
        <w:rPr>
          <w:sz w:val="24"/>
          <w:szCs w:val="24"/>
        </w:rPr>
        <w:t>бря 2023</w:t>
      </w:r>
      <w:r w:rsidRPr="00D10BDD">
        <w:rPr>
          <w:sz w:val="24"/>
          <w:szCs w:val="24"/>
        </w:rPr>
        <w:t xml:space="preserve"> года</w:t>
      </w:r>
    </w:p>
    <w:p w:rsidR="00F35045" w:rsidRPr="00D10BDD" w:rsidRDefault="00F35045" w:rsidP="00F35045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>
        <w:rPr>
          <w:sz w:val="24"/>
          <w:szCs w:val="24"/>
        </w:rPr>
        <w:t>4:</w:t>
      </w:r>
      <w:r w:rsidR="00F94160">
        <w:rPr>
          <w:sz w:val="24"/>
          <w:szCs w:val="24"/>
        </w:rPr>
        <w:t>30</w:t>
      </w:r>
    </w:p>
    <w:p w:rsidR="00F35045" w:rsidRDefault="00F35045" w:rsidP="00F35045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F35045" w:rsidRDefault="00F35045" w:rsidP="00F35045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F35045" w:rsidRPr="00B315E2" w:rsidRDefault="00F35045" w:rsidP="00F35045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каб. 5</w:t>
      </w:r>
      <w:r>
        <w:rPr>
          <w:sz w:val="24"/>
          <w:szCs w:val="24"/>
          <w:lang w:val="en-US"/>
        </w:rPr>
        <w:t>0</w:t>
      </w:r>
      <w:r w:rsidR="00F94160">
        <w:rPr>
          <w:sz w:val="24"/>
          <w:szCs w:val="24"/>
        </w:rPr>
        <w:t>5</w:t>
      </w:r>
    </w:p>
    <w:p w:rsidR="00F35045" w:rsidRDefault="00F35045" w:rsidP="00F35045">
      <w:pPr>
        <w:pStyle w:val="a3"/>
        <w:ind w:firstLine="11700"/>
        <w:rPr>
          <w:b/>
          <w:sz w:val="24"/>
          <w:szCs w:val="24"/>
        </w:rPr>
      </w:pPr>
    </w:p>
    <w:tbl>
      <w:tblPr>
        <w:tblW w:w="1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2836"/>
        <w:gridCol w:w="4110"/>
        <w:gridCol w:w="2268"/>
        <w:gridCol w:w="2766"/>
      </w:tblGrid>
      <w:tr w:rsidR="00F35045" w:rsidTr="00A930B7">
        <w:tc>
          <w:tcPr>
            <w:tcW w:w="534" w:type="dxa"/>
            <w:vAlign w:val="center"/>
          </w:tcPr>
          <w:p w:rsidR="00F35045" w:rsidRPr="005366CD" w:rsidRDefault="00F35045" w:rsidP="00A930B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№ п/п</w:t>
            </w:r>
          </w:p>
        </w:tc>
        <w:tc>
          <w:tcPr>
            <w:tcW w:w="2976" w:type="dxa"/>
            <w:vAlign w:val="center"/>
          </w:tcPr>
          <w:p w:rsidR="00F35045" w:rsidRPr="005366CD" w:rsidRDefault="00F35045" w:rsidP="00A930B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F35045" w:rsidRPr="005366CD" w:rsidRDefault="00F35045" w:rsidP="00A930B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836" w:type="dxa"/>
            <w:vAlign w:val="center"/>
          </w:tcPr>
          <w:p w:rsidR="00F35045" w:rsidRPr="005366CD" w:rsidRDefault="00F35045" w:rsidP="00A930B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F35045" w:rsidRPr="005366CD" w:rsidRDefault="00F35045" w:rsidP="00A930B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F35045" w:rsidRPr="005366CD" w:rsidRDefault="00F35045" w:rsidP="00A930B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F35045" w:rsidRPr="005366CD" w:rsidRDefault="00F35045" w:rsidP="00A930B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F35045" w:rsidRPr="005366CD" w:rsidRDefault="00F35045" w:rsidP="00A930B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110" w:type="dxa"/>
            <w:vAlign w:val="center"/>
          </w:tcPr>
          <w:p w:rsidR="00F35045" w:rsidRPr="005366CD" w:rsidRDefault="00F35045" w:rsidP="00A930B7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F35045" w:rsidRDefault="00F35045" w:rsidP="00A930B7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F35045" w:rsidRPr="007F1B93" w:rsidRDefault="00F35045" w:rsidP="00A930B7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F35045" w:rsidRDefault="00F35045" w:rsidP="00A930B7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F35045" w:rsidRPr="007F1B93" w:rsidRDefault="00F35045" w:rsidP="00A930B7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F35045" w:rsidRPr="005366CD" w:rsidRDefault="00F35045" w:rsidP="00A930B7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2023</w:t>
            </w:r>
            <w:r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66" w:type="dxa"/>
            <w:vAlign w:val="center"/>
          </w:tcPr>
          <w:p w:rsidR="00F35045" w:rsidRPr="005366CD" w:rsidRDefault="00F35045" w:rsidP="00A930B7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F35045" w:rsidRPr="00B27A37" w:rsidTr="00A930B7">
        <w:tc>
          <w:tcPr>
            <w:tcW w:w="534" w:type="dxa"/>
          </w:tcPr>
          <w:p w:rsidR="00F35045" w:rsidRPr="005366CD" w:rsidRDefault="00F35045" w:rsidP="00A930B7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976" w:type="dxa"/>
          </w:tcPr>
          <w:p w:rsidR="00F35045" w:rsidRPr="005366CD" w:rsidRDefault="00F35045" w:rsidP="00A930B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F35045" w:rsidRPr="005366CD" w:rsidRDefault="00F35045" w:rsidP="00A930B7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110" w:type="dxa"/>
          </w:tcPr>
          <w:p w:rsidR="00F35045" w:rsidRPr="00EE4528" w:rsidRDefault="00F35045" w:rsidP="00A930B7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F35045" w:rsidRPr="005366CD" w:rsidRDefault="00F35045" w:rsidP="00A930B7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766" w:type="dxa"/>
          </w:tcPr>
          <w:p w:rsidR="00F35045" w:rsidRPr="005366CD" w:rsidRDefault="00F35045" w:rsidP="00A930B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F35045" w:rsidRPr="00B27A37" w:rsidTr="00A930B7">
        <w:tc>
          <w:tcPr>
            <w:tcW w:w="534" w:type="dxa"/>
          </w:tcPr>
          <w:p w:rsidR="00F35045" w:rsidRPr="005366CD" w:rsidRDefault="00F35045" w:rsidP="00A930B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F35045" w:rsidRPr="003E30DD" w:rsidRDefault="00F35045" w:rsidP="00A930B7">
            <w:pPr>
              <w:pStyle w:val="aa"/>
              <w:jc w:val="both"/>
              <w:rPr>
                <w:color w:val="000000"/>
                <w:sz w:val="24"/>
                <w:szCs w:val="24"/>
              </w:rPr>
            </w:pPr>
            <w:r w:rsidRPr="003E30DD">
              <w:rPr>
                <w:sz w:val="24"/>
                <w:szCs w:val="24"/>
              </w:rPr>
              <w:t>О проекте областного закона №</w:t>
            </w:r>
            <w:r w:rsidRPr="003E30DD">
              <w:rPr>
                <w:color w:val="000000"/>
                <w:sz w:val="24"/>
                <w:szCs w:val="24"/>
              </w:rPr>
              <w:t xml:space="preserve"> пз8/1 </w:t>
            </w:r>
            <w:r>
              <w:rPr>
                <w:color w:val="000000"/>
                <w:sz w:val="24"/>
                <w:szCs w:val="24"/>
              </w:rPr>
              <w:t xml:space="preserve">                     </w:t>
            </w:r>
            <w:r w:rsidRPr="003E30DD">
              <w:rPr>
                <w:color w:val="000000"/>
                <w:sz w:val="24"/>
                <w:szCs w:val="24"/>
              </w:rPr>
              <w:t xml:space="preserve">«О внесении изменений                      в областной закон </w:t>
            </w:r>
            <w:r>
              <w:rPr>
                <w:color w:val="000000"/>
                <w:sz w:val="24"/>
                <w:szCs w:val="24"/>
              </w:rPr>
              <w:t xml:space="preserve">                  </w:t>
            </w:r>
            <w:r w:rsidRPr="003E30DD">
              <w:rPr>
                <w:color w:val="000000"/>
                <w:sz w:val="24"/>
                <w:szCs w:val="24"/>
              </w:rPr>
              <w:t>«О государственных гарантиях трудовой занятости инвалидов на территории Архангель</w:t>
            </w:r>
            <w:r>
              <w:rPr>
                <w:color w:val="000000"/>
                <w:sz w:val="24"/>
                <w:szCs w:val="24"/>
              </w:rPr>
              <w:t>-</w:t>
            </w:r>
            <w:r w:rsidRPr="003E30DD">
              <w:rPr>
                <w:color w:val="000000"/>
                <w:sz w:val="24"/>
                <w:szCs w:val="24"/>
              </w:rPr>
              <w:t xml:space="preserve">ской области» и областной закон            </w:t>
            </w:r>
            <w:r>
              <w:rPr>
                <w:color w:val="000000"/>
                <w:sz w:val="24"/>
                <w:szCs w:val="24"/>
              </w:rPr>
              <w:t xml:space="preserve">           </w:t>
            </w:r>
            <w:r w:rsidRPr="003E30DD">
              <w:rPr>
                <w:color w:val="000000"/>
                <w:sz w:val="24"/>
                <w:szCs w:val="24"/>
              </w:rPr>
              <w:t>«О социальной поддержке инвалидов на территории Архангельской области»</w:t>
            </w:r>
            <w:r>
              <w:rPr>
                <w:color w:val="000000"/>
                <w:sz w:val="24"/>
                <w:szCs w:val="24"/>
              </w:rPr>
              <w:t xml:space="preserve"> (второе чтение)</w:t>
            </w:r>
            <w:r w:rsidRPr="003E30D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F35045" w:rsidRPr="003E08AC" w:rsidRDefault="00F35045" w:rsidP="00A930B7">
            <w:pPr>
              <w:jc w:val="both"/>
              <w:rPr>
                <w:b/>
              </w:rPr>
            </w:pPr>
            <w:r w:rsidRPr="003E08AC">
              <w:rPr>
                <w:b/>
              </w:rPr>
              <w:t>Инициатор внесения:</w:t>
            </w:r>
          </w:p>
          <w:p w:rsidR="00F35045" w:rsidRDefault="00F35045" w:rsidP="00A930B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исполняющий обязанности Губернатора</w:t>
            </w:r>
            <w:r w:rsidRPr="00F6556F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Архангельской области Алсуфьев </w:t>
            </w:r>
            <w:r w:rsidRPr="00F6556F">
              <w:rPr>
                <w:szCs w:val="28"/>
              </w:rPr>
              <w:t>А.В.</w:t>
            </w:r>
          </w:p>
          <w:p w:rsidR="00F35045" w:rsidRPr="003E30DD" w:rsidRDefault="00F35045" w:rsidP="00A930B7">
            <w:pPr>
              <w:jc w:val="both"/>
              <w:rPr>
                <w:bCs/>
              </w:rPr>
            </w:pPr>
            <w:r w:rsidRPr="003E30DD">
              <w:rPr>
                <w:b/>
              </w:rPr>
              <w:t xml:space="preserve">Докладчик: </w:t>
            </w:r>
            <w:r w:rsidRPr="00AA6FA9">
              <w:t>Эммануилов Сергей Дмитриевич</w:t>
            </w:r>
            <w:r>
              <w:rPr>
                <w:b/>
              </w:rPr>
              <w:t xml:space="preserve"> </w:t>
            </w:r>
            <w:r w:rsidRPr="00B06714">
              <w:t>–</w:t>
            </w:r>
            <w:r>
              <w:t>председатель</w:t>
            </w:r>
            <w:r w:rsidRPr="00C613ED">
              <w:t xml:space="preserve"> </w:t>
            </w:r>
            <w:r>
              <w:t>комитета по социальной политике и</w:t>
            </w:r>
            <w:r w:rsidRPr="00C613ED">
              <w:t xml:space="preserve"> здравоохранению</w:t>
            </w:r>
            <w:r>
              <w:t>.</w:t>
            </w:r>
          </w:p>
          <w:p w:rsidR="00F35045" w:rsidRPr="003E30DD" w:rsidRDefault="00F35045" w:rsidP="00A930B7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F35045" w:rsidRPr="004D27A6" w:rsidRDefault="00F35045" w:rsidP="00A930B7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4D27A6">
              <w:t>Федеральным законом от 28 апреля 2023 года № 137-ФЗ «О внесении изменений в отдельные законодательные акты Российской Федерации» (дале</w:t>
            </w:r>
            <w:r>
              <w:t>е – Федеральный закон № 137-ФЗ)</w:t>
            </w:r>
            <w:r w:rsidRPr="004D27A6">
              <w:t xml:space="preserve"> создана правовая основа для осуществления сопровождаемого проживания инвалидов, то есть мер по обеспечению проживания в домашних условиях инвалидов старше 18 лет, неспособных вести самостоятельный образ жизни, а также по повышению их способности </w:t>
            </w:r>
            <w:r w:rsidRPr="004D27A6">
              <w:br/>
              <w:t xml:space="preserve">к самообслуживанию. Нуждаемость инвалидов в таких мерах устанавливается исполнительными органами государственной власти </w:t>
            </w:r>
            <w:r w:rsidRPr="004D27A6">
              <w:lastRenderedPageBreak/>
              <w:t>субъектов Российской Федерации в сфере социальной защиты и социального обслуживания.</w:t>
            </w:r>
          </w:p>
          <w:p w:rsidR="00F35045" w:rsidRPr="004D27A6" w:rsidRDefault="00F35045" w:rsidP="00A930B7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4D27A6">
              <w:t xml:space="preserve">Федеральным законом № 137-ФЗ также расширен перечень специальных мероприятий, способствующих повышению конкурентоспособности инвалидов </w:t>
            </w:r>
            <w:r w:rsidRPr="004D27A6">
              <w:br/>
              <w:t>на рынке труда, а также способствующих трудовой занятости инвалидов, в состав которого вошли:</w:t>
            </w:r>
          </w:p>
          <w:p w:rsidR="00F35045" w:rsidRPr="004D27A6" w:rsidRDefault="00F35045" w:rsidP="00A930B7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4D27A6">
              <w:t>1) организация сопровождаемой трудовой деятельности инвалидов (трудовой деятельности инвалидов трудос</w:t>
            </w:r>
            <w:r>
              <w:t xml:space="preserve">пособного возраста, в том числе </w:t>
            </w:r>
            <w:r w:rsidRPr="004D27A6">
              <w:t>на специальных рабочих местах, осуществляемой с помощью других лиц);</w:t>
            </w:r>
          </w:p>
          <w:p w:rsidR="00F35045" w:rsidRPr="004D27A6" w:rsidRDefault="00F35045" w:rsidP="00A930B7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4D27A6">
              <w:t xml:space="preserve">2) сопровождение при содействии занятости инвалидов в соответствии </w:t>
            </w:r>
            <w:r w:rsidRPr="004D27A6">
              <w:br/>
              <w:t>с законодательством Российской Федерации о занятости населения.</w:t>
            </w:r>
          </w:p>
          <w:p w:rsidR="00F35045" w:rsidRPr="004D27A6" w:rsidRDefault="00F35045" w:rsidP="00A930B7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4D27A6">
              <w:t>Федеральным законом № 137-ФЗ введен институт социальной занятости инвалидов – деятельности незанятых инвалидов в связи с наличием ограничений способности к трудов</w:t>
            </w:r>
            <w:r>
              <w:t xml:space="preserve">ой деятельности, но способных </w:t>
            </w:r>
            <w:r w:rsidRPr="004D27A6">
              <w:t xml:space="preserve">к осуществлению несложных (простых) видов деятельности с помощью других лиц. В связи с этим органы государственной власти субъектов Российской Федерации наделены полномочием по определению организаций, уполномоченных на осуществление социальной занятости </w:t>
            </w:r>
            <w:r w:rsidRPr="004D27A6">
              <w:lastRenderedPageBreak/>
              <w:t>инвалидов.</w:t>
            </w:r>
          </w:p>
          <w:p w:rsidR="00F35045" w:rsidRPr="004D27A6" w:rsidRDefault="00F35045" w:rsidP="00A930B7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4D27A6">
              <w:t>Законопроектом предлагается учесть указанные изменения в отдельных областных законах в указанных сферах.</w:t>
            </w:r>
          </w:p>
          <w:p w:rsidR="00F35045" w:rsidRPr="004D27A6" w:rsidRDefault="00F35045" w:rsidP="00A930B7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4D27A6">
              <w:t xml:space="preserve">Так, законопроектом предлагается предусмотреть, что нуждаемость инвалидов в сопровождаемом проживании устанавливается министерством труда, занятости и социального развития Архангельской области (далее – министерство) с учетом критериев, утвержденных Министерством труда </w:t>
            </w:r>
            <w:r>
              <w:t xml:space="preserve"> </w:t>
            </w:r>
            <w:r w:rsidRPr="004D27A6">
              <w:t>и социальной защиты Российской Федерации.</w:t>
            </w:r>
          </w:p>
          <w:p w:rsidR="00F35045" w:rsidRPr="004D27A6" w:rsidRDefault="00F35045" w:rsidP="00A930B7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4D27A6">
              <w:t xml:space="preserve">Также законопроектом предлагается дополнить перечень специальных мероприятий, способствующих повышению конкурентоспособности инвалидов </w:t>
            </w:r>
            <w:r w:rsidRPr="004D27A6">
              <w:br/>
              <w:t>на рынке труда, включив в него мероп</w:t>
            </w:r>
            <w:r>
              <w:t xml:space="preserve">риятия, указанные в Федеральном законе </w:t>
            </w:r>
            <w:r w:rsidRPr="004D27A6">
              <w:t>№ 137-ФЗ.</w:t>
            </w:r>
          </w:p>
          <w:p w:rsidR="00F35045" w:rsidRPr="004D27A6" w:rsidRDefault="00F94160" w:rsidP="00F94160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t xml:space="preserve">   </w:t>
            </w:r>
            <w:r w:rsidR="00F35045" w:rsidRPr="004D27A6">
              <w:t>Согласно законопроекту министерство определяет организации, уполномоченные на осуществление социальной занятости инвалидов.</w:t>
            </w:r>
          </w:p>
          <w:p w:rsidR="00D20A63" w:rsidRDefault="00F35045" w:rsidP="00A930B7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1D6DEF">
              <w:rPr>
                <w:sz w:val="24"/>
                <w:szCs w:val="24"/>
              </w:rPr>
              <w:t xml:space="preserve">К законопроекту поступила поправка депутата Архангельского областного Собрания депутатов Эммануилова С.Д., носящая редакционно-технический характер. </w:t>
            </w:r>
          </w:p>
          <w:p w:rsidR="00F35045" w:rsidRPr="00F86979" w:rsidRDefault="00F35045" w:rsidP="00A930B7">
            <w:pPr>
              <w:pStyle w:val="aa"/>
              <w:jc w:val="both"/>
              <w:rPr>
                <w:sz w:val="24"/>
                <w:szCs w:val="24"/>
              </w:rPr>
            </w:pPr>
            <w:r w:rsidRPr="001D6DEF">
              <w:rPr>
                <w:rStyle w:val="a9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35045" w:rsidRDefault="00F35045" w:rsidP="00A930B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                     с планом комитета на декабрь</w:t>
            </w:r>
          </w:p>
          <w:p w:rsidR="00F35045" w:rsidRPr="00E66456" w:rsidRDefault="00F35045" w:rsidP="00A930B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2023 года</w:t>
            </w:r>
          </w:p>
        </w:tc>
        <w:tc>
          <w:tcPr>
            <w:tcW w:w="2766" w:type="dxa"/>
          </w:tcPr>
          <w:p w:rsidR="00F35045" w:rsidRDefault="00F35045" w:rsidP="00A930B7">
            <w:pPr>
              <w:autoSpaceDE w:val="0"/>
              <w:autoSpaceDN w:val="0"/>
              <w:adjustRightInd w:val="0"/>
              <w:jc w:val="both"/>
            </w:pPr>
            <w:r>
              <w:t>Решили</w:t>
            </w:r>
            <w:r w:rsidRPr="00E66456">
              <w:t>:</w:t>
            </w:r>
          </w:p>
          <w:p w:rsidR="00F35045" w:rsidRPr="00801C71" w:rsidRDefault="00F35045" w:rsidP="00A930B7">
            <w:pPr>
              <w:autoSpaceDE w:val="0"/>
              <w:autoSpaceDN w:val="0"/>
              <w:adjustRightInd w:val="0"/>
              <w:jc w:val="both"/>
            </w:pPr>
            <w:r>
              <w:t xml:space="preserve">   1. Одобрить редакционно-техническую поправку, внесенную депутатом Эммануиловым С.Д.</w:t>
            </w:r>
          </w:p>
          <w:p w:rsidR="00F35045" w:rsidRDefault="00F35045" w:rsidP="00A930B7">
            <w:pPr>
              <w:autoSpaceDE w:val="0"/>
              <w:autoSpaceDN w:val="0"/>
              <w:adjustRightInd w:val="0"/>
              <w:jc w:val="both"/>
            </w:pPr>
            <w:r>
              <w:t xml:space="preserve">   2. Предложить</w:t>
            </w:r>
            <w:r w:rsidRPr="00801C71">
              <w:t xml:space="preserve"> депутатам Архангельского областного Собрания депутатов принять данный п</w:t>
            </w:r>
            <w:r>
              <w:t>роект областного закона во втором</w:t>
            </w:r>
            <w:r w:rsidRPr="00801C71">
              <w:t xml:space="preserve"> чте</w:t>
            </w:r>
            <w:r>
              <w:t>нии на очередной четвертой</w:t>
            </w:r>
            <w:r w:rsidRPr="00801C71">
              <w:t xml:space="preserve"> сессии Архангельского областного Собрания депутатов</w:t>
            </w:r>
            <w:r>
              <w:t>.</w:t>
            </w:r>
          </w:p>
          <w:p w:rsidR="00F35045" w:rsidRDefault="00F35045" w:rsidP="00A930B7">
            <w:pPr>
              <w:jc w:val="both"/>
            </w:pPr>
          </w:p>
        </w:tc>
      </w:tr>
      <w:tr w:rsidR="00F35045" w:rsidRPr="00B27A37" w:rsidTr="00A930B7">
        <w:tc>
          <w:tcPr>
            <w:tcW w:w="534" w:type="dxa"/>
          </w:tcPr>
          <w:p w:rsidR="00F35045" w:rsidRPr="00461308" w:rsidRDefault="00F35045" w:rsidP="00A930B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61308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976" w:type="dxa"/>
          </w:tcPr>
          <w:p w:rsidR="00F35045" w:rsidRPr="003E30DD" w:rsidRDefault="00F35045" w:rsidP="00A930B7">
            <w:pPr>
              <w:pStyle w:val="aa"/>
              <w:jc w:val="both"/>
              <w:rPr>
                <w:color w:val="000000"/>
                <w:sz w:val="24"/>
                <w:szCs w:val="24"/>
              </w:rPr>
            </w:pPr>
            <w:r w:rsidRPr="003E30DD">
              <w:rPr>
                <w:sz w:val="24"/>
                <w:szCs w:val="24"/>
              </w:rPr>
              <w:t>О проекте областного закона №</w:t>
            </w:r>
            <w:r w:rsidRPr="003E30DD">
              <w:rPr>
                <w:color w:val="000000"/>
                <w:sz w:val="24"/>
                <w:szCs w:val="24"/>
              </w:rPr>
              <w:t xml:space="preserve"> пз8/14 </w:t>
            </w:r>
            <w:r>
              <w:rPr>
                <w:color w:val="000000"/>
                <w:sz w:val="24"/>
                <w:szCs w:val="24"/>
              </w:rPr>
              <w:t xml:space="preserve">                   </w:t>
            </w:r>
            <w:r w:rsidRPr="003E30DD">
              <w:rPr>
                <w:color w:val="000000"/>
                <w:sz w:val="24"/>
                <w:szCs w:val="24"/>
              </w:rPr>
              <w:t xml:space="preserve">«О внесении изменений                     </w:t>
            </w:r>
            <w:r w:rsidRPr="003E30DD">
              <w:rPr>
                <w:color w:val="000000"/>
                <w:sz w:val="24"/>
                <w:szCs w:val="24"/>
              </w:rPr>
              <w:lastRenderedPageBreak/>
              <w:t>в статью 22.1 областного закона «О социальной поддержке семей, воспитывающих детей, в Архангельской области».</w:t>
            </w:r>
          </w:p>
        </w:tc>
        <w:tc>
          <w:tcPr>
            <w:tcW w:w="2836" w:type="dxa"/>
          </w:tcPr>
          <w:p w:rsidR="00F35045" w:rsidRPr="003E08AC" w:rsidRDefault="00F35045" w:rsidP="00A930B7">
            <w:pPr>
              <w:jc w:val="both"/>
              <w:rPr>
                <w:b/>
              </w:rPr>
            </w:pPr>
            <w:r w:rsidRPr="003E08AC">
              <w:rPr>
                <w:b/>
              </w:rPr>
              <w:lastRenderedPageBreak/>
              <w:t>Инициатор внесения:</w:t>
            </w:r>
          </w:p>
          <w:p w:rsidR="00F35045" w:rsidRPr="003E30DD" w:rsidRDefault="00F35045" w:rsidP="00A930B7">
            <w:pPr>
              <w:jc w:val="both"/>
            </w:pPr>
            <w:r w:rsidRPr="003E08AC">
              <w:t xml:space="preserve">Губернатор Архангельской области </w:t>
            </w:r>
            <w:r w:rsidRPr="003E08AC">
              <w:lastRenderedPageBreak/>
              <w:t>Цыбульский А.В.</w:t>
            </w:r>
          </w:p>
          <w:p w:rsidR="00F35045" w:rsidRPr="003E30DD" w:rsidRDefault="00F35045" w:rsidP="00A930B7">
            <w:pPr>
              <w:jc w:val="both"/>
              <w:rPr>
                <w:bCs/>
              </w:rPr>
            </w:pPr>
            <w:r w:rsidRPr="003E30DD">
              <w:rPr>
                <w:b/>
              </w:rPr>
              <w:t xml:space="preserve">Докладчик: </w:t>
            </w:r>
            <w:r w:rsidRPr="00AA6FA9">
              <w:t>Эммануилов Сергей Дмитриевич</w:t>
            </w:r>
            <w:r>
              <w:rPr>
                <w:b/>
              </w:rPr>
              <w:t xml:space="preserve"> </w:t>
            </w:r>
            <w:r w:rsidRPr="00B06714">
              <w:t>–</w:t>
            </w:r>
            <w:r>
              <w:t>председатель</w:t>
            </w:r>
            <w:r w:rsidRPr="00C613ED">
              <w:t xml:space="preserve"> </w:t>
            </w:r>
            <w:r>
              <w:t>комитета по социальной политике и</w:t>
            </w:r>
            <w:r w:rsidRPr="00C613ED">
              <w:t xml:space="preserve"> здравоохранению</w:t>
            </w:r>
            <w:r>
              <w:t>.</w:t>
            </w:r>
          </w:p>
          <w:p w:rsidR="00F35045" w:rsidRPr="00BA7EB3" w:rsidRDefault="00F35045" w:rsidP="00A930B7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F35045" w:rsidRPr="004D27A6" w:rsidRDefault="00F35045" w:rsidP="00A930B7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lastRenderedPageBreak/>
              <w:t xml:space="preserve">   </w:t>
            </w:r>
            <w:r w:rsidRPr="004D27A6">
              <w:t xml:space="preserve">Законопроект разработан в целях совершенствования механизма предоставления многодетным семьям </w:t>
            </w:r>
            <w:r w:rsidRPr="004D27A6">
              <w:lastRenderedPageBreak/>
              <w:t>денежной выплаты взамен предоставления им земельных участков в собственность бесплатно (далее – денежная выплата) путем расширения перечня направлений использования денежной выплаты. В соответствии с законопроектом денежная выплата может предоставляться многодетным семьям также на приобретение по договору купли-продажи земельного участка для индивидуального жилищного строительства.</w:t>
            </w:r>
          </w:p>
          <w:p w:rsidR="00D20A63" w:rsidRDefault="00CA3819" w:rsidP="00A930B7">
            <w:pPr>
              <w:pStyle w:val="2"/>
              <w:spacing w:after="0" w:line="240" w:lineRule="auto"/>
              <w:jc w:val="both"/>
            </w:pPr>
            <w:r>
              <w:t xml:space="preserve">   </w:t>
            </w:r>
            <w:r w:rsidRPr="001D6DEF">
              <w:t xml:space="preserve">К законопроекту поступила поправка депутата Архангельского областного Собрания депутатов Эммануилова С.Д., носящая редакционно-технический характер. </w:t>
            </w:r>
          </w:p>
          <w:p w:rsidR="00F35045" w:rsidRDefault="00CA3819" w:rsidP="00A930B7">
            <w:pPr>
              <w:pStyle w:val="2"/>
              <w:spacing w:after="0" w:line="240" w:lineRule="auto"/>
              <w:jc w:val="both"/>
            </w:pPr>
            <w:r w:rsidRPr="001D6DEF">
              <w:rPr>
                <w:rStyle w:val="a9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35045" w:rsidRDefault="00F35045" w:rsidP="00A930B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                     с планом комитета на декабрь</w:t>
            </w:r>
          </w:p>
          <w:p w:rsidR="00F35045" w:rsidRDefault="00F35045" w:rsidP="00A930B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2023 года</w:t>
            </w:r>
          </w:p>
        </w:tc>
        <w:tc>
          <w:tcPr>
            <w:tcW w:w="2766" w:type="dxa"/>
          </w:tcPr>
          <w:p w:rsidR="00F35045" w:rsidRPr="00801C71" w:rsidRDefault="00F35045" w:rsidP="00F3504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 1. Одобрить редакционно-техническую поправку, </w:t>
            </w:r>
            <w:r>
              <w:lastRenderedPageBreak/>
              <w:t>внесенную депутатом Эммануиловым С.Д.</w:t>
            </w:r>
          </w:p>
          <w:p w:rsidR="00F35045" w:rsidRDefault="00F35045" w:rsidP="00F35045">
            <w:pPr>
              <w:autoSpaceDE w:val="0"/>
              <w:autoSpaceDN w:val="0"/>
              <w:adjustRightInd w:val="0"/>
              <w:jc w:val="both"/>
            </w:pPr>
            <w:r>
              <w:t xml:space="preserve">   2. Предложить</w:t>
            </w:r>
            <w:r w:rsidRPr="00801C71">
              <w:t xml:space="preserve"> депутатам Архангельского областного Собрания депутатов принять данный п</w:t>
            </w:r>
            <w:r>
              <w:t>роект областного закона во втором</w:t>
            </w:r>
            <w:r w:rsidRPr="00801C71">
              <w:t xml:space="preserve"> чте</w:t>
            </w:r>
            <w:r>
              <w:t>нии на очередной четвертой</w:t>
            </w:r>
            <w:r w:rsidRPr="00801C71">
              <w:t xml:space="preserve"> сессии Архангельского областного Собрания депутатов</w:t>
            </w:r>
            <w:r>
              <w:t>.</w:t>
            </w:r>
          </w:p>
          <w:p w:rsidR="00F35045" w:rsidRPr="00944AC8" w:rsidRDefault="00F35045" w:rsidP="00A930B7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t xml:space="preserve">  </w:t>
            </w:r>
          </w:p>
          <w:p w:rsidR="00F35045" w:rsidRPr="00944AC8" w:rsidRDefault="00F35045" w:rsidP="00A930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F35045" w:rsidRPr="00944AC8" w:rsidRDefault="00F35045" w:rsidP="00A930B7">
            <w:pPr>
              <w:autoSpaceDE w:val="0"/>
              <w:autoSpaceDN w:val="0"/>
              <w:adjustRightInd w:val="0"/>
              <w:ind w:firstLine="176"/>
              <w:jc w:val="both"/>
            </w:pPr>
          </w:p>
        </w:tc>
      </w:tr>
      <w:tr w:rsidR="00F35045" w:rsidRPr="00B27A37" w:rsidTr="00A930B7">
        <w:tc>
          <w:tcPr>
            <w:tcW w:w="534" w:type="dxa"/>
          </w:tcPr>
          <w:p w:rsidR="00F35045" w:rsidRPr="00461308" w:rsidRDefault="00F35045" w:rsidP="00A930B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61308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976" w:type="dxa"/>
          </w:tcPr>
          <w:p w:rsidR="00CA3819" w:rsidRPr="00CA3819" w:rsidRDefault="00CA3819" w:rsidP="00CA3819">
            <w:pPr>
              <w:jc w:val="both"/>
            </w:pPr>
            <w:r w:rsidRPr="00CA3819">
              <w:t>О проекте постановления Архангельского областного Собрания депутатов № пп8/11 «Об отчете об исполнении бюджета территориаль</w:t>
            </w:r>
            <w:r>
              <w:t>-</w:t>
            </w:r>
            <w:r w:rsidRPr="00CA3819">
              <w:t>ного фонда обязательного медицинского страхова</w:t>
            </w:r>
            <w:r>
              <w:t>-</w:t>
            </w:r>
            <w:r w:rsidRPr="00CA3819">
              <w:t>ния Архангельской области за девять месяцев 2023 года».</w:t>
            </w:r>
          </w:p>
          <w:p w:rsidR="00F35045" w:rsidRPr="00CA3819" w:rsidRDefault="00F35045" w:rsidP="00CA3819">
            <w:pPr>
              <w:ind w:firstLine="708"/>
              <w:jc w:val="both"/>
              <w:rPr>
                <w:color w:val="000000"/>
              </w:rPr>
            </w:pPr>
          </w:p>
        </w:tc>
        <w:tc>
          <w:tcPr>
            <w:tcW w:w="2836" w:type="dxa"/>
          </w:tcPr>
          <w:p w:rsidR="00CA3819" w:rsidRPr="003E08AC" w:rsidRDefault="00CA3819" w:rsidP="00CA3819">
            <w:pPr>
              <w:jc w:val="both"/>
              <w:rPr>
                <w:b/>
              </w:rPr>
            </w:pPr>
            <w:r w:rsidRPr="003E08AC">
              <w:rPr>
                <w:b/>
              </w:rPr>
              <w:t>Инициатор внесения:</w:t>
            </w:r>
          </w:p>
          <w:p w:rsidR="00CA3819" w:rsidRPr="00C52A1C" w:rsidRDefault="00C52A1C" w:rsidP="00CA3819">
            <w:pPr>
              <w:jc w:val="both"/>
            </w:pPr>
            <w:r w:rsidRPr="00C52A1C">
              <w:t>Правительство Архангельской области</w:t>
            </w:r>
          </w:p>
          <w:p w:rsidR="00CA3819" w:rsidRPr="00CA3819" w:rsidRDefault="00CA3819" w:rsidP="00CA3819">
            <w:pPr>
              <w:jc w:val="both"/>
              <w:rPr>
                <w:b/>
              </w:rPr>
            </w:pPr>
            <w:r w:rsidRPr="00CA3819">
              <w:rPr>
                <w:b/>
              </w:rPr>
              <w:t xml:space="preserve">Докладчики: </w:t>
            </w:r>
          </w:p>
          <w:p w:rsidR="00CA3819" w:rsidRPr="00CA3819" w:rsidRDefault="00CA3819" w:rsidP="00CA3819">
            <w:pPr>
              <w:jc w:val="both"/>
            </w:pPr>
            <w:r w:rsidRPr="00CA3819">
              <w:t>Ясько Наталья Николаевна – директор территориального фонда обязательного медицинского страхования Архангельской области;</w:t>
            </w:r>
          </w:p>
          <w:p w:rsidR="00CA3819" w:rsidRPr="00CA3819" w:rsidRDefault="00CA3819" w:rsidP="00CA3819">
            <w:pPr>
              <w:jc w:val="both"/>
            </w:pPr>
            <w:r w:rsidRPr="00CA3819">
              <w:t>Герштанский Александр Сергеевич – министр здравоохранения Архангельской области.</w:t>
            </w:r>
          </w:p>
          <w:p w:rsidR="00F35045" w:rsidRPr="00CA3819" w:rsidRDefault="00F35045" w:rsidP="00A930B7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2220CC" w:rsidRPr="002220CC" w:rsidRDefault="002220CC" w:rsidP="002220CC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2220CC">
              <w:rPr>
                <w:sz w:val="24"/>
                <w:szCs w:val="24"/>
              </w:rPr>
              <w:t>Отчет об исполнении бюджета территориального фонда обязательного медицинского страхования Архангельской области  за девять месяцев 2023 года (далее – Отчет) утвержден распоряжением Правительства Архангельской области от 7 ноября 2023 года № 872-рп.</w:t>
            </w:r>
          </w:p>
          <w:p w:rsidR="002220CC" w:rsidRPr="002220CC" w:rsidRDefault="002220CC" w:rsidP="002220CC">
            <w:pPr>
              <w:pStyle w:val="aa"/>
              <w:ind w:firstLine="175"/>
              <w:jc w:val="both"/>
              <w:rPr>
                <w:spacing w:val="-2"/>
                <w:sz w:val="24"/>
                <w:szCs w:val="24"/>
              </w:rPr>
            </w:pPr>
            <w:r w:rsidRPr="002220CC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Согласно представленному Отчету бюджет территориального фонда </w:t>
            </w:r>
            <w:r w:rsidRPr="002220CC">
              <w:rPr>
                <w:sz w:val="24"/>
                <w:szCs w:val="24"/>
              </w:rPr>
              <w:t xml:space="preserve">обязательного медицинского страхования (далее – ОМС) </w:t>
            </w:r>
            <w:r w:rsidRPr="002220CC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220CC">
              <w:rPr>
                <w:spacing w:val="-2"/>
                <w:sz w:val="24"/>
                <w:szCs w:val="24"/>
              </w:rPr>
              <w:t xml:space="preserve">по итогам работы                       за девять месяцев 2023 года исполнен по доходам в сумме 21 103,0 млн. рублей или на 74,39 % от утвержденного показателя, по расходам в сумме                             </w:t>
            </w:r>
            <w:r w:rsidRPr="002220CC">
              <w:rPr>
                <w:spacing w:val="-2"/>
                <w:sz w:val="24"/>
                <w:szCs w:val="24"/>
              </w:rPr>
              <w:lastRenderedPageBreak/>
              <w:t>19 670,3 млн. рублей или на 66,85 %. Превышение доходов над расходами составило 1</w:t>
            </w:r>
            <w:r w:rsidRPr="002220CC">
              <w:rPr>
                <w:spacing w:val="-2"/>
                <w:sz w:val="24"/>
                <w:szCs w:val="24"/>
                <w:lang w:val="en-US"/>
              </w:rPr>
              <w:t> </w:t>
            </w:r>
            <w:r w:rsidRPr="002220CC">
              <w:rPr>
                <w:spacing w:val="-2"/>
                <w:sz w:val="24"/>
                <w:szCs w:val="24"/>
              </w:rPr>
              <w:t>432,7 млн. рублей.</w:t>
            </w:r>
          </w:p>
          <w:p w:rsidR="002220CC" w:rsidRPr="002220CC" w:rsidRDefault="002220CC" w:rsidP="002220CC">
            <w:pPr>
              <w:pStyle w:val="aa"/>
              <w:ind w:firstLine="175"/>
              <w:jc w:val="both"/>
              <w:rPr>
                <w:spacing w:val="-2"/>
                <w:sz w:val="24"/>
                <w:szCs w:val="24"/>
              </w:rPr>
            </w:pPr>
            <w:r w:rsidRPr="002220CC">
              <w:rPr>
                <w:rFonts w:eastAsiaTheme="minorHAnsi"/>
                <w:sz w:val="24"/>
                <w:szCs w:val="24"/>
              </w:rPr>
              <w:t>Доходы, поступившие в бюджет территориального фонда обязательного медицинского страхования Архангельской области и направление расходов                  за девять месяцев 2023 года соответствуют статье 146 Бюджетного кодекса РФ и пунктам 4, 5 статьи 26 Федерального закона от 29 ноября 2010 года № 326-ФЗ                                    «Об обязательном медицинском страховании в Российской Федерации»                     (далее – Федеральный закон № 326-ФЗ).</w:t>
            </w:r>
            <w:r w:rsidRPr="002220CC">
              <w:rPr>
                <w:spacing w:val="-2"/>
                <w:sz w:val="24"/>
                <w:szCs w:val="24"/>
              </w:rPr>
              <w:t xml:space="preserve"> </w:t>
            </w:r>
          </w:p>
          <w:p w:rsidR="002220CC" w:rsidRPr="002220CC" w:rsidRDefault="002220CC" w:rsidP="002220CC">
            <w:pPr>
              <w:pStyle w:val="aa"/>
              <w:ind w:firstLine="17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220CC">
              <w:rPr>
                <w:rFonts w:eastAsiaTheme="minorHAnsi"/>
                <w:sz w:val="24"/>
                <w:szCs w:val="24"/>
                <w:lang w:eastAsia="en-US"/>
              </w:rPr>
              <w:t xml:space="preserve">Основным направлением расходования средств бюджета территориального фонда ОМС является исполнение Территориальной программы государственных гарантий оказания гражданам Российской Федерации бесплатной медицинской помощи на территории Архангельской области на 2023 год и на плановый период 2024 и 2025 годов (далее </w:t>
            </w:r>
            <w:r w:rsidRPr="002220CC">
              <w:rPr>
                <w:rFonts w:eastAsiaTheme="minorHAnsi"/>
                <w:sz w:val="24"/>
                <w:szCs w:val="24"/>
              </w:rPr>
              <w:t>–</w:t>
            </w:r>
            <w:r w:rsidRPr="002220CC">
              <w:rPr>
                <w:rFonts w:eastAsiaTheme="minorHAnsi"/>
                <w:sz w:val="24"/>
                <w:szCs w:val="24"/>
                <w:lang w:eastAsia="en-US"/>
              </w:rPr>
              <w:t xml:space="preserve"> территориальная программа государственных гарантий), которая утверждена постановлением Правительства Архангельской области от 28 декабря 2022 года № 1180-пп. </w:t>
            </w:r>
          </w:p>
          <w:p w:rsidR="002220CC" w:rsidRPr="002220CC" w:rsidRDefault="002220CC" w:rsidP="002220CC">
            <w:pPr>
              <w:pStyle w:val="aa"/>
              <w:ind w:firstLine="17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220CC">
              <w:rPr>
                <w:rFonts w:eastAsiaTheme="minorHAnsi"/>
                <w:sz w:val="24"/>
                <w:szCs w:val="24"/>
                <w:lang w:eastAsia="en-US"/>
              </w:rPr>
              <w:t xml:space="preserve">В рамках территориальной программы государственных гарантий утверждена </w:t>
            </w:r>
            <w:r w:rsidRPr="002220C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территориальная программа ОМС на 2023 год.</w:t>
            </w:r>
          </w:p>
          <w:p w:rsidR="002220CC" w:rsidRPr="002220CC" w:rsidRDefault="002220CC" w:rsidP="002220CC">
            <w:pPr>
              <w:pStyle w:val="aa"/>
              <w:ind w:firstLine="175"/>
              <w:jc w:val="both"/>
              <w:rPr>
                <w:rFonts w:eastAsia="Arial Unicode MS"/>
                <w:sz w:val="24"/>
                <w:szCs w:val="24"/>
              </w:rPr>
            </w:pPr>
            <w:r w:rsidRPr="002220CC">
              <w:rPr>
                <w:rFonts w:eastAsia="Arial Unicode MS"/>
                <w:sz w:val="24"/>
                <w:szCs w:val="24"/>
              </w:rPr>
              <w:t>Выполнение объемов медицинской помощи по территориальной программе ОМС</w:t>
            </w:r>
            <w:r w:rsidRPr="002220CC">
              <w:rPr>
                <w:rFonts w:eastAsiaTheme="minorHAnsi"/>
                <w:sz w:val="24"/>
                <w:szCs w:val="24"/>
                <w:lang w:eastAsia="en-US"/>
              </w:rPr>
              <w:t xml:space="preserve"> в отчетном периоде  составило от 33,3 % до 94,2 %                              (за 9 месяцев 2022 года от 15,92 % до 93,84 %) (далее по тексту в скобках будут отражены показатели аналогичного периода прошлого года                               для сравнения),</w:t>
            </w:r>
            <w:r w:rsidRPr="002220CC">
              <w:rPr>
                <w:rFonts w:eastAsia="Arial Unicode MS"/>
                <w:sz w:val="24"/>
                <w:szCs w:val="24"/>
              </w:rPr>
              <w:t xml:space="preserve"> в том числе:</w:t>
            </w:r>
          </w:p>
          <w:p w:rsidR="002220CC" w:rsidRPr="002220CC" w:rsidRDefault="002220CC" w:rsidP="002220CC">
            <w:pPr>
              <w:pStyle w:val="aa"/>
              <w:ind w:firstLine="175"/>
              <w:jc w:val="both"/>
              <w:rPr>
                <w:rFonts w:eastAsia="Arial Unicode MS"/>
                <w:sz w:val="24"/>
                <w:szCs w:val="24"/>
              </w:rPr>
            </w:pPr>
            <w:r w:rsidRPr="002220CC">
              <w:rPr>
                <w:rFonts w:eastAsia="Arial Unicode MS"/>
                <w:sz w:val="24"/>
                <w:szCs w:val="24"/>
              </w:rPr>
              <w:t xml:space="preserve">- в амбулаторных условиях: профилактические медосмотры </w:t>
            </w:r>
            <w:r w:rsidRPr="002220CC">
              <w:rPr>
                <w:sz w:val="24"/>
                <w:szCs w:val="24"/>
              </w:rPr>
              <w:t xml:space="preserve">–                            66,42 </w:t>
            </w:r>
            <w:r w:rsidRPr="002220CC">
              <w:rPr>
                <w:rFonts w:eastAsia="Arial Unicode MS"/>
                <w:sz w:val="24"/>
                <w:szCs w:val="24"/>
              </w:rPr>
              <w:t>% (</w:t>
            </w:r>
            <w:r w:rsidRPr="002220CC">
              <w:rPr>
                <w:sz w:val="24"/>
                <w:szCs w:val="24"/>
              </w:rPr>
              <w:t xml:space="preserve">48,74 </w:t>
            </w:r>
            <w:r w:rsidRPr="002220CC">
              <w:rPr>
                <w:rFonts w:eastAsia="Arial Unicode MS"/>
                <w:sz w:val="24"/>
                <w:szCs w:val="24"/>
              </w:rPr>
              <w:t xml:space="preserve">%), диспансеризация – 65,78 % (41,82 %), иные цели – 81,11 %, неотложная помощь </w:t>
            </w:r>
            <w:r w:rsidRPr="002220CC">
              <w:rPr>
                <w:sz w:val="24"/>
                <w:szCs w:val="24"/>
              </w:rPr>
              <w:t xml:space="preserve">– 75,83 </w:t>
            </w:r>
            <w:r w:rsidRPr="002220CC">
              <w:rPr>
                <w:rFonts w:eastAsia="Arial Unicode MS"/>
                <w:sz w:val="24"/>
                <w:szCs w:val="24"/>
              </w:rPr>
              <w:t>% (</w:t>
            </w:r>
            <w:r w:rsidRPr="002220CC">
              <w:rPr>
                <w:sz w:val="24"/>
                <w:szCs w:val="24"/>
              </w:rPr>
              <w:t xml:space="preserve">74,9 </w:t>
            </w:r>
            <w:r w:rsidRPr="002220CC">
              <w:rPr>
                <w:rFonts w:eastAsia="Arial Unicode MS"/>
                <w:sz w:val="24"/>
                <w:szCs w:val="24"/>
              </w:rPr>
              <w:t xml:space="preserve">%), обращения в связи с заболеваниями </w:t>
            </w:r>
            <w:r w:rsidRPr="002220CC">
              <w:rPr>
                <w:sz w:val="24"/>
                <w:szCs w:val="24"/>
              </w:rPr>
              <w:t xml:space="preserve">– 67,64 </w:t>
            </w:r>
            <w:r w:rsidRPr="002220CC">
              <w:rPr>
                <w:rFonts w:eastAsia="Arial Unicode MS"/>
                <w:sz w:val="24"/>
                <w:szCs w:val="24"/>
              </w:rPr>
              <w:t>% (</w:t>
            </w:r>
            <w:r w:rsidRPr="002220CC">
              <w:rPr>
                <w:sz w:val="24"/>
                <w:szCs w:val="24"/>
              </w:rPr>
              <w:t xml:space="preserve">66,9 </w:t>
            </w:r>
            <w:r w:rsidRPr="002220CC">
              <w:rPr>
                <w:rFonts w:eastAsia="Arial Unicode MS"/>
                <w:sz w:val="24"/>
                <w:szCs w:val="24"/>
              </w:rPr>
              <w:t>%), в том числе диспансерное наблюдение – 39,7 %</w:t>
            </w:r>
          </w:p>
          <w:p w:rsidR="002220CC" w:rsidRPr="002220CC" w:rsidRDefault="002220CC" w:rsidP="002220CC">
            <w:pPr>
              <w:pStyle w:val="aa"/>
              <w:ind w:firstLine="175"/>
              <w:jc w:val="both"/>
              <w:rPr>
                <w:rFonts w:eastAsia="Arial Unicode MS"/>
                <w:sz w:val="24"/>
                <w:szCs w:val="24"/>
              </w:rPr>
            </w:pPr>
            <w:r w:rsidRPr="002220CC">
              <w:rPr>
                <w:rFonts w:eastAsia="Arial Unicode MS"/>
                <w:sz w:val="24"/>
                <w:szCs w:val="24"/>
              </w:rPr>
              <w:t xml:space="preserve">диагностические исследования: компьютерная томография </w:t>
            </w:r>
            <w:r w:rsidRPr="002220CC">
              <w:rPr>
                <w:sz w:val="24"/>
                <w:szCs w:val="24"/>
              </w:rPr>
              <w:t xml:space="preserve">–                   78,46 </w:t>
            </w:r>
            <w:r w:rsidRPr="002220CC">
              <w:rPr>
                <w:rFonts w:eastAsia="Arial Unicode MS"/>
                <w:sz w:val="24"/>
                <w:szCs w:val="24"/>
              </w:rPr>
              <w:t>% (</w:t>
            </w:r>
            <w:r w:rsidRPr="002220CC">
              <w:rPr>
                <w:sz w:val="24"/>
                <w:szCs w:val="24"/>
              </w:rPr>
              <w:t xml:space="preserve">77,31 </w:t>
            </w:r>
            <w:r w:rsidRPr="002220CC">
              <w:rPr>
                <w:rFonts w:eastAsia="Arial Unicode MS"/>
                <w:sz w:val="24"/>
                <w:szCs w:val="24"/>
              </w:rPr>
              <w:t xml:space="preserve">%), магнитно-резонансная томография </w:t>
            </w:r>
            <w:r w:rsidRPr="002220CC">
              <w:rPr>
                <w:sz w:val="24"/>
                <w:szCs w:val="24"/>
              </w:rPr>
              <w:t xml:space="preserve">– 79,88 </w:t>
            </w:r>
            <w:r w:rsidRPr="002220CC">
              <w:rPr>
                <w:rFonts w:eastAsia="Arial Unicode MS"/>
                <w:sz w:val="24"/>
                <w:szCs w:val="24"/>
              </w:rPr>
              <w:t>% (</w:t>
            </w:r>
            <w:r w:rsidRPr="002220CC">
              <w:rPr>
                <w:sz w:val="24"/>
                <w:szCs w:val="24"/>
              </w:rPr>
              <w:t xml:space="preserve">52,67 </w:t>
            </w:r>
            <w:r w:rsidRPr="002220CC">
              <w:rPr>
                <w:rFonts w:eastAsia="Arial Unicode MS"/>
                <w:sz w:val="24"/>
                <w:szCs w:val="24"/>
              </w:rPr>
              <w:t xml:space="preserve">%), ультразвуковое исследование сердечно-сосудистой системы </w:t>
            </w:r>
            <w:r w:rsidRPr="002220CC">
              <w:rPr>
                <w:sz w:val="24"/>
                <w:szCs w:val="24"/>
              </w:rPr>
              <w:t xml:space="preserve">– 74,06 %                         (67,99 </w:t>
            </w:r>
            <w:r w:rsidRPr="002220CC">
              <w:rPr>
                <w:rFonts w:eastAsia="Arial Unicode MS"/>
                <w:sz w:val="24"/>
                <w:szCs w:val="24"/>
              </w:rPr>
              <w:t xml:space="preserve">%), эндоскопическое диагностическое исследование </w:t>
            </w:r>
            <w:r w:rsidRPr="002220CC">
              <w:rPr>
                <w:sz w:val="24"/>
                <w:szCs w:val="24"/>
              </w:rPr>
              <w:t>– 69,34 %</w:t>
            </w:r>
            <w:r w:rsidRPr="002220CC">
              <w:rPr>
                <w:rFonts w:eastAsia="Arial Unicode MS"/>
                <w:sz w:val="24"/>
                <w:szCs w:val="24"/>
              </w:rPr>
              <w:t xml:space="preserve"> (</w:t>
            </w:r>
            <w:r w:rsidRPr="002220CC">
              <w:rPr>
                <w:sz w:val="24"/>
                <w:szCs w:val="24"/>
              </w:rPr>
              <w:t xml:space="preserve">74,72 </w:t>
            </w:r>
            <w:r w:rsidRPr="002220CC">
              <w:rPr>
                <w:rFonts w:eastAsia="Arial Unicode MS"/>
                <w:sz w:val="24"/>
                <w:szCs w:val="24"/>
              </w:rPr>
              <w:t xml:space="preserve">%), молекулярно-генетическое исследование с целью выявления онкологических заболеваний </w:t>
            </w:r>
            <w:r w:rsidRPr="002220CC">
              <w:rPr>
                <w:sz w:val="24"/>
                <w:szCs w:val="24"/>
              </w:rPr>
              <w:t xml:space="preserve">– 58,20 </w:t>
            </w:r>
            <w:r w:rsidRPr="002220CC">
              <w:rPr>
                <w:rFonts w:eastAsia="Arial Unicode MS"/>
                <w:sz w:val="24"/>
                <w:szCs w:val="24"/>
              </w:rPr>
              <w:t xml:space="preserve">% (93,88 %), </w:t>
            </w:r>
            <w:r w:rsidRPr="002220CC">
              <w:rPr>
                <w:rFonts w:eastAsia="Calibri"/>
                <w:sz w:val="24"/>
                <w:szCs w:val="24"/>
              </w:rPr>
              <w:t xml:space="preserve">патолого-анатомические исследования </w:t>
            </w:r>
            <w:r w:rsidRPr="002220CC">
              <w:rPr>
                <w:sz w:val="24"/>
                <w:szCs w:val="24"/>
              </w:rPr>
              <w:t>–</w:t>
            </w:r>
            <w:r w:rsidRPr="002220CC">
              <w:rPr>
                <w:rFonts w:eastAsia="Arial Unicode MS"/>
                <w:sz w:val="24"/>
                <w:szCs w:val="24"/>
              </w:rPr>
              <w:t xml:space="preserve">                              75,37 % (45,73 %), тестирование на выявление новой коронавирусной </w:t>
            </w:r>
            <w:r w:rsidRPr="002220CC">
              <w:rPr>
                <w:rFonts w:eastAsia="Arial Unicode MS"/>
                <w:sz w:val="24"/>
                <w:szCs w:val="24"/>
              </w:rPr>
              <w:lastRenderedPageBreak/>
              <w:t>инфекции                         (</w:t>
            </w:r>
            <w:r w:rsidRPr="002220CC">
              <w:rPr>
                <w:rFonts w:eastAsia="Arial Unicode MS"/>
                <w:sz w:val="24"/>
                <w:szCs w:val="24"/>
                <w:lang w:val="en-US"/>
              </w:rPr>
              <w:t>COVID</w:t>
            </w:r>
            <w:r w:rsidRPr="002220CC">
              <w:rPr>
                <w:rFonts w:eastAsia="Arial Unicode MS"/>
                <w:sz w:val="24"/>
                <w:szCs w:val="24"/>
              </w:rPr>
              <w:t>-19) – 62,18 % (46,87 %);</w:t>
            </w:r>
          </w:p>
          <w:p w:rsidR="002220CC" w:rsidRPr="002220CC" w:rsidRDefault="002220CC" w:rsidP="002220CC">
            <w:pPr>
              <w:pStyle w:val="aa"/>
              <w:ind w:firstLine="175"/>
              <w:jc w:val="both"/>
              <w:rPr>
                <w:rFonts w:eastAsia="Arial Unicode MS"/>
                <w:sz w:val="24"/>
                <w:szCs w:val="24"/>
              </w:rPr>
            </w:pPr>
            <w:r w:rsidRPr="002220CC">
              <w:rPr>
                <w:rFonts w:eastAsia="Arial Unicode MS"/>
                <w:sz w:val="24"/>
                <w:szCs w:val="24"/>
              </w:rPr>
              <w:t xml:space="preserve">- в стационарных условиях </w:t>
            </w:r>
            <w:r w:rsidRPr="002220CC">
              <w:rPr>
                <w:sz w:val="24"/>
                <w:szCs w:val="24"/>
              </w:rPr>
              <w:t xml:space="preserve">– 73,96 </w:t>
            </w:r>
            <w:r w:rsidRPr="002220CC">
              <w:rPr>
                <w:rFonts w:eastAsia="Arial Unicode MS"/>
                <w:sz w:val="24"/>
                <w:szCs w:val="24"/>
              </w:rPr>
              <w:t>% (</w:t>
            </w:r>
            <w:r w:rsidRPr="002220CC">
              <w:rPr>
                <w:rFonts w:eastAsiaTheme="minorHAnsi"/>
                <w:sz w:val="24"/>
                <w:szCs w:val="24"/>
                <w:lang w:eastAsia="en-US"/>
              </w:rPr>
              <w:t xml:space="preserve">за 9 месяцев 2022 года </w:t>
            </w:r>
            <w:r w:rsidRPr="002220CC">
              <w:rPr>
                <w:sz w:val="24"/>
                <w:szCs w:val="24"/>
              </w:rPr>
              <w:t>–</w:t>
            </w:r>
            <w:r w:rsidRPr="002220CC">
              <w:rPr>
                <w:rFonts w:eastAsia="Arial Unicode MS"/>
                <w:sz w:val="24"/>
                <w:szCs w:val="24"/>
              </w:rPr>
              <w:t xml:space="preserve"> </w:t>
            </w:r>
            <w:r w:rsidRPr="002220CC">
              <w:rPr>
                <w:sz w:val="24"/>
                <w:szCs w:val="24"/>
              </w:rPr>
              <w:t xml:space="preserve">74,89 </w:t>
            </w:r>
            <w:r w:rsidRPr="002220CC">
              <w:rPr>
                <w:rFonts w:eastAsia="Arial Unicode MS"/>
                <w:sz w:val="24"/>
                <w:szCs w:val="24"/>
              </w:rPr>
              <w:t xml:space="preserve">%),                        в том числе по профилю «онкология» </w:t>
            </w:r>
            <w:r w:rsidRPr="002220CC">
              <w:rPr>
                <w:sz w:val="24"/>
                <w:szCs w:val="24"/>
              </w:rPr>
              <w:t xml:space="preserve">– 94,20 </w:t>
            </w:r>
            <w:r w:rsidRPr="002220CC">
              <w:rPr>
                <w:rFonts w:eastAsia="Arial Unicode MS"/>
                <w:sz w:val="24"/>
                <w:szCs w:val="24"/>
              </w:rPr>
              <w:t>% (</w:t>
            </w:r>
            <w:r w:rsidRPr="002220CC">
              <w:rPr>
                <w:sz w:val="24"/>
                <w:szCs w:val="24"/>
              </w:rPr>
              <w:t xml:space="preserve">79,39 </w:t>
            </w:r>
            <w:r w:rsidRPr="002220CC">
              <w:rPr>
                <w:rFonts w:eastAsia="Arial Unicode MS"/>
                <w:sz w:val="24"/>
                <w:szCs w:val="24"/>
              </w:rPr>
              <w:t xml:space="preserve">%), высокотехнологичная медицинская помощь </w:t>
            </w:r>
            <w:r w:rsidRPr="002220CC">
              <w:rPr>
                <w:sz w:val="24"/>
                <w:szCs w:val="24"/>
              </w:rPr>
              <w:t xml:space="preserve">– 88,55 </w:t>
            </w:r>
            <w:r w:rsidRPr="002220CC">
              <w:rPr>
                <w:rFonts w:eastAsia="Arial Unicode MS"/>
                <w:sz w:val="24"/>
                <w:szCs w:val="24"/>
              </w:rPr>
              <w:t xml:space="preserve">%; </w:t>
            </w:r>
          </w:p>
          <w:p w:rsidR="002220CC" w:rsidRPr="002220CC" w:rsidRDefault="002220CC" w:rsidP="002220CC">
            <w:pPr>
              <w:pStyle w:val="aa"/>
              <w:ind w:firstLine="175"/>
              <w:jc w:val="both"/>
              <w:rPr>
                <w:rFonts w:eastAsia="Arial Unicode MS"/>
                <w:sz w:val="24"/>
                <w:szCs w:val="24"/>
              </w:rPr>
            </w:pPr>
            <w:r w:rsidRPr="002220CC">
              <w:rPr>
                <w:rFonts w:eastAsia="Arial Unicode MS"/>
                <w:sz w:val="24"/>
                <w:szCs w:val="24"/>
              </w:rPr>
              <w:t xml:space="preserve">- в условиях дневных стационаров </w:t>
            </w:r>
            <w:r w:rsidRPr="002220CC">
              <w:rPr>
                <w:sz w:val="24"/>
                <w:szCs w:val="24"/>
              </w:rPr>
              <w:t xml:space="preserve">– 68,47 </w:t>
            </w:r>
            <w:r w:rsidRPr="002220CC">
              <w:rPr>
                <w:rFonts w:eastAsia="Arial Unicode MS"/>
                <w:sz w:val="24"/>
                <w:szCs w:val="24"/>
              </w:rPr>
              <w:t>% (</w:t>
            </w:r>
            <w:r w:rsidRPr="002220CC">
              <w:rPr>
                <w:rFonts w:eastAsiaTheme="minorHAnsi"/>
                <w:sz w:val="24"/>
                <w:szCs w:val="24"/>
                <w:lang w:eastAsia="en-US"/>
              </w:rPr>
              <w:t xml:space="preserve">за 9 месяцев 2022 года </w:t>
            </w:r>
            <w:r w:rsidRPr="002220CC">
              <w:rPr>
                <w:sz w:val="24"/>
                <w:szCs w:val="24"/>
              </w:rPr>
              <w:t xml:space="preserve">– 63,86 </w:t>
            </w:r>
            <w:r w:rsidRPr="002220CC">
              <w:rPr>
                <w:rFonts w:eastAsia="Arial Unicode MS"/>
                <w:sz w:val="24"/>
                <w:szCs w:val="24"/>
              </w:rPr>
              <w:t xml:space="preserve">%), в том числе по профилю «онкология» </w:t>
            </w:r>
            <w:r w:rsidRPr="002220CC">
              <w:rPr>
                <w:sz w:val="24"/>
                <w:szCs w:val="24"/>
              </w:rPr>
              <w:t xml:space="preserve">– 87,14 </w:t>
            </w:r>
            <w:r w:rsidRPr="002220CC">
              <w:rPr>
                <w:rFonts w:eastAsia="Arial Unicode MS"/>
                <w:sz w:val="24"/>
                <w:szCs w:val="24"/>
              </w:rPr>
              <w:t>% (</w:t>
            </w:r>
            <w:r w:rsidRPr="002220CC">
              <w:rPr>
                <w:sz w:val="24"/>
                <w:szCs w:val="24"/>
              </w:rPr>
              <w:t xml:space="preserve">93,84 </w:t>
            </w:r>
            <w:r w:rsidRPr="002220CC">
              <w:rPr>
                <w:rFonts w:eastAsia="Arial Unicode MS"/>
                <w:sz w:val="24"/>
                <w:szCs w:val="24"/>
              </w:rPr>
              <w:t xml:space="preserve">%),                                при экстракорпоральном оплодотворении </w:t>
            </w:r>
            <w:r w:rsidRPr="002220CC">
              <w:rPr>
                <w:sz w:val="24"/>
                <w:szCs w:val="24"/>
              </w:rPr>
              <w:t>– 87,21</w:t>
            </w:r>
            <w:r w:rsidRPr="002220CC">
              <w:rPr>
                <w:rFonts w:eastAsia="Arial Unicode MS"/>
                <w:sz w:val="24"/>
                <w:szCs w:val="24"/>
              </w:rPr>
              <w:t>% (</w:t>
            </w:r>
            <w:r w:rsidRPr="002220CC">
              <w:rPr>
                <w:sz w:val="24"/>
                <w:szCs w:val="24"/>
              </w:rPr>
              <w:t xml:space="preserve">80,76 </w:t>
            </w:r>
            <w:r w:rsidRPr="002220CC">
              <w:rPr>
                <w:rFonts w:eastAsia="Arial Unicode MS"/>
                <w:sz w:val="24"/>
                <w:szCs w:val="24"/>
              </w:rPr>
              <w:t>%);</w:t>
            </w:r>
          </w:p>
          <w:p w:rsidR="002220CC" w:rsidRPr="002220CC" w:rsidRDefault="002220CC" w:rsidP="002220CC">
            <w:pPr>
              <w:pStyle w:val="aa"/>
              <w:ind w:firstLine="175"/>
              <w:jc w:val="both"/>
              <w:rPr>
                <w:rFonts w:eastAsia="Arial Unicode MS"/>
                <w:sz w:val="24"/>
                <w:szCs w:val="24"/>
              </w:rPr>
            </w:pPr>
            <w:r w:rsidRPr="002220CC">
              <w:rPr>
                <w:rFonts w:eastAsia="Arial Unicode MS"/>
                <w:sz w:val="24"/>
                <w:szCs w:val="24"/>
              </w:rPr>
              <w:t xml:space="preserve">- скорая медицинская помощь </w:t>
            </w:r>
            <w:r w:rsidRPr="002220CC">
              <w:rPr>
                <w:sz w:val="24"/>
                <w:szCs w:val="24"/>
              </w:rPr>
              <w:t xml:space="preserve">– 68,29 </w:t>
            </w:r>
            <w:r w:rsidRPr="002220CC">
              <w:rPr>
                <w:rFonts w:eastAsia="Arial Unicode MS"/>
                <w:sz w:val="24"/>
                <w:szCs w:val="24"/>
              </w:rPr>
              <w:t>% (</w:t>
            </w:r>
            <w:r w:rsidRPr="002220CC">
              <w:rPr>
                <w:rFonts w:eastAsiaTheme="minorHAnsi"/>
                <w:sz w:val="24"/>
                <w:szCs w:val="24"/>
                <w:lang w:eastAsia="en-US"/>
              </w:rPr>
              <w:t>за 9 месяцев 2022 года</w:t>
            </w:r>
            <w:r w:rsidRPr="002220CC">
              <w:rPr>
                <w:rFonts w:eastAsia="Arial Unicode MS"/>
                <w:sz w:val="24"/>
                <w:szCs w:val="24"/>
              </w:rPr>
              <w:t xml:space="preserve"> </w:t>
            </w:r>
            <w:r w:rsidRPr="002220CC">
              <w:rPr>
                <w:sz w:val="24"/>
                <w:szCs w:val="24"/>
              </w:rPr>
              <w:t xml:space="preserve">–                   80,1 </w:t>
            </w:r>
            <w:r w:rsidRPr="002220CC">
              <w:rPr>
                <w:rFonts w:eastAsia="Arial Unicode MS"/>
                <w:sz w:val="24"/>
                <w:szCs w:val="24"/>
              </w:rPr>
              <w:t>%);</w:t>
            </w:r>
          </w:p>
          <w:p w:rsidR="002220CC" w:rsidRPr="002220CC" w:rsidRDefault="002220CC" w:rsidP="002220CC">
            <w:pPr>
              <w:pStyle w:val="aa"/>
              <w:ind w:firstLine="175"/>
              <w:jc w:val="both"/>
              <w:rPr>
                <w:rFonts w:eastAsia="Arial Unicode MS"/>
                <w:sz w:val="24"/>
                <w:szCs w:val="24"/>
              </w:rPr>
            </w:pPr>
            <w:r w:rsidRPr="002220CC">
              <w:rPr>
                <w:rFonts w:eastAsia="Arial Unicode MS"/>
                <w:sz w:val="24"/>
                <w:szCs w:val="24"/>
              </w:rPr>
              <w:t xml:space="preserve">- медицинская реабилитация: в амбулаторных условиях </w:t>
            </w:r>
            <w:r w:rsidRPr="002220CC">
              <w:rPr>
                <w:sz w:val="24"/>
                <w:szCs w:val="24"/>
              </w:rPr>
              <w:t xml:space="preserve">– </w:t>
            </w:r>
            <w:r w:rsidRPr="002220CC">
              <w:rPr>
                <w:rFonts w:eastAsia="Arial Unicode MS"/>
                <w:sz w:val="24"/>
                <w:szCs w:val="24"/>
              </w:rPr>
              <w:t xml:space="preserve">87,36 %,                       в условиях дневных стационаров </w:t>
            </w:r>
            <w:r w:rsidRPr="002220CC">
              <w:rPr>
                <w:sz w:val="24"/>
                <w:szCs w:val="24"/>
              </w:rPr>
              <w:t xml:space="preserve">– </w:t>
            </w:r>
            <w:r w:rsidRPr="002220CC">
              <w:rPr>
                <w:rFonts w:eastAsia="Arial Unicode MS"/>
                <w:sz w:val="24"/>
                <w:szCs w:val="24"/>
              </w:rPr>
              <w:t xml:space="preserve">79,91 %, в условиях круглосуточного стационара </w:t>
            </w:r>
            <w:r w:rsidRPr="002220CC">
              <w:rPr>
                <w:sz w:val="24"/>
                <w:szCs w:val="24"/>
              </w:rPr>
              <w:t xml:space="preserve">– </w:t>
            </w:r>
            <w:r w:rsidRPr="002220CC">
              <w:rPr>
                <w:rFonts w:eastAsia="Arial Unicode MS"/>
                <w:sz w:val="24"/>
                <w:szCs w:val="24"/>
              </w:rPr>
              <w:t>73,29 %.</w:t>
            </w:r>
          </w:p>
          <w:p w:rsidR="002220CC" w:rsidRPr="002220CC" w:rsidRDefault="002220CC" w:rsidP="002220CC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</w:p>
          <w:p w:rsidR="002220CC" w:rsidRPr="002220CC" w:rsidRDefault="002220CC" w:rsidP="002220CC">
            <w:pPr>
              <w:tabs>
                <w:tab w:val="left" w:pos="567"/>
                <w:tab w:val="left" w:pos="993"/>
              </w:tabs>
              <w:ind w:firstLine="175"/>
              <w:jc w:val="both"/>
              <w:rPr>
                <w:shd w:val="clear" w:color="auto" w:fill="FFFFFF"/>
              </w:rPr>
            </w:pPr>
            <w:r w:rsidRPr="002220CC">
              <w:t>Низкий уровень выполнения за девять месяцев 2023 года объемов медицинской помощи по профилактическим медицинским осмотрам (66,42 %)                               и по диспансеризации (65,78 %) обусловлен, в том числе низкой посещаемостью застрахованных лиц, наличием очередей к специалистам,                    по причине кадрового дефицита специалистов в поликлиниках.</w:t>
            </w:r>
            <w:r w:rsidRPr="002220CC">
              <w:rPr>
                <w:shd w:val="clear" w:color="auto" w:fill="FFFFFF"/>
              </w:rPr>
              <w:t xml:space="preserve"> Комитет обращает внимание на низкое выполнение объемов медицинской помощи </w:t>
            </w:r>
            <w:r w:rsidRPr="002220CC">
              <w:rPr>
                <w:shd w:val="clear" w:color="auto" w:fill="FFFFFF"/>
              </w:rPr>
              <w:br/>
            </w:r>
            <w:r w:rsidRPr="002220CC">
              <w:rPr>
                <w:shd w:val="clear" w:color="auto" w:fill="FFFFFF"/>
              </w:rPr>
              <w:lastRenderedPageBreak/>
              <w:t>по диспансерному наблюдению (39,7%).</w:t>
            </w:r>
          </w:p>
          <w:p w:rsidR="002220CC" w:rsidRPr="002220CC" w:rsidRDefault="002220CC" w:rsidP="002220CC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2220CC">
              <w:rPr>
                <w:sz w:val="24"/>
                <w:szCs w:val="24"/>
              </w:rPr>
              <w:t>Выполнение объемов медицинской помощи в условиях дневного стационара по профилю «онкология» в рамках территориальной программы ОМС в целом составило 87,1 %, по экстракорпоральному оплодотворению – 87,2 %, что говорит о востребованности у пациентов указанных видов медицинской помощи.</w:t>
            </w:r>
          </w:p>
          <w:p w:rsidR="002220CC" w:rsidRPr="002220CC" w:rsidRDefault="002220CC" w:rsidP="002220CC">
            <w:pPr>
              <w:pStyle w:val="aa"/>
              <w:ind w:firstLine="175"/>
              <w:jc w:val="both"/>
              <w:rPr>
                <w:rFonts w:ascii="Segoe UI" w:eastAsiaTheme="minorHAnsi" w:hAnsi="Segoe UI" w:cs="Segoe UI"/>
                <w:sz w:val="24"/>
                <w:szCs w:val="24"/>
                <w:lang w:eastAsia="en-US"/>
              </w:rPr>
            </w:pPr>
            <w:r w:rsidRPr="002220CC">
              <w:rPr>
                <w:rFonts w:eastAsiaTheme="minorHAnsi"/>
                <w:sz w:val="24"/>
                <w:szCs w:val="24"/>
                <w:lang w:eastAsia="en-US"/>
              </w:rPr>
              <w:t>За отчетный период стоимость территориальной программы ОМС выполнена на 19 469,4 млн. рублей или 69,95 % от годового значения.</w:t>
            </w:r>
          </w:p>
          <w:p w:rsidR="002220CC" w:rsidRPr="002220CC" w:rsidRDefault="002220CC" w:rsidP="002220CC">
            <w:pPr>
              <w:pStyle w:val="aa"/>
              <w:ind w:firstLine="175"/>
              <w:jc w:val="both"/>
              <w:rPr>
                <w:rFonts w:eastAsiaTheme="minorHAnsi"/>
                <w:sz w:val="24"/>
                <w:szCs w:val="24"/>
              </w:rPr>
            </w:pPr>
            <w:r w:rsidRPr="002220CC">
              <w:rPr>
                <w:rFonts w:eastAsia="Arial Unicode MS"/>
                <w:sz w:val="24"/>
                <w:szCs w:val="24"/>
              </w:rPr>
              <w:t xml:space="preserve">Стоимостное исполнение территориальной программы ОМС по видам                     и условиям оказания медицинской помощи составило от 39,93 % до 95,68 % (14,17 % до 106,35 %) </w:t>
            </w:r>
            <w:r w:rsidRPr="002220CC">
              <w:rPr>
                <w:rFonts w:eastAsiaTheme="minorHAnsi"/>
                <w:sz w:val="24"/>
                <w:szCs w:val="24"/>
              </w:rPr>
              <w:t>от утвержденной стоимости территориальной программы, в том числе по видам медицинской помощи:</w:t>
            </w:r>
          </w:p>
          <w:p w:rsidR="002220CC" w:rsidRPr="002220CC" w:rsidRDefault="002220CC" w:rsidP="002220CC">
            <w:pPr>
              <w:pStyle w:val="aa"/>
              <w:ind w:firstLine="175"/>
              <w:jc w:val="both"/>
              <w:rPr>
                <w:rFonts w:eastAsia="Arial Unicode MS"/>
                <w:sz w:val="24"/>
                <w:szCs w:val="24"/>
              </w:rPr>
            </w:pPr>
            <w:r w:rsidRPr="002220CC">
              <w:rPr>
                <w:rFonts w:eastAsia="Arial Unicode MS"/>
                <w:sz w:val="24"/>
                <w:szCs w:val="24"/>
              </w:rPr>
              <w:t xml:space="preserve">- в амбулаторных условиях: с иными целями – 81,97 % (106,35 %), профилактические медосмотры </w:t>
            </w:r>
            <w:r w:rsidRPr="002220CC">
              <w:rPr>
                <w:sz w:val="24"/>
                <w:szCs w:val="24"/>
              </w:rPr>
              <w:t>– 62,30 % (49,12</w:t>
            </w:r>
            <w:r w:rsidRPr="002220CC">
              <w:rPr>
                <w:rFonts w:eastAsia="Arial Unicode MS"/>
                <w:sz w:val="24"/>
                <w:szCs w:val="24"/>
              </w:rPr>
              <w:t xml:space="preserve">%), диспансеризация – 64,40 % (39,8 %), неотложная помощь </w:t>
            </w:r>
            <w:r w:rsidRPr="002220CC">
              <w:rPr>
                <w:sz w:val="24"/>
                <w:szCs w:val="24"/>
              </w:rPr>
              <w:t xml:space="preserve">– 78,23 % (84,88 </w:t>
            </w:r>
            <w:r w:rsidRPr="002220CC">
              <w:rPr>
                <w:rFonts w:eastAsia="Arial Unicode MS"/>
                <w:sz w:val="24"/>
                <w:szCs w:val="24"/>
              </w:rPr>
              <w:t xml:space="preserve">%), обращения в связи                             с заболеваниями </w:t>
            </w:r>
            <w:r w:rsidRPr="002220CC">
              <w:rPr>
                <w:sz w:val="24"/>
                <w:szCs w:val="24"/>
              </w:rPr>
              <w:t xml:space="preserve">– 70,68 % (72,4 </w:t>
            </w:r>
            <w:r w:rsidRPr="002220CC">
              <w:rPr>
                <w:rFonts w:eastAsia="Arial Unicode MS"/>
                <w:sz w:val="24"/>
                <w:szCs w:val="24"/>
              </w:rPr>
              <w:t xml:space="preserve">%), в том числе диспансерное наблюдение </w:t>
            </w:r>
            <w:r w:rsidRPr="002220CC">
              <w:rPr>
                <w:sz w:val="24"/>
                <w:szCs w:val="24"/>
              </w:rPr>
              <w:t>–</w:t>
            </w:r>
            <w:r w:rsidRPr="002220CC">
              <w:rPr>
                <w:rFonts w:eastAsia="Arial Unicode MS"/>
                <w:sz w:val="24"/>
                <w:szCs w:val="24"/>
              </w:rPr>
              <w:t xml:space="preserve"> 39,93 %, </w:t>
            </w:r>
          </w:p>
          <w:p w:rsidR="002220CC" w:rsidRPr="002220CC" w:rsidRDefault="002220CC" w:rsidP="002220CC">
            <w:pPr>
              <w:pStyle w:val="aa"/>
              <w:ind w:firstLine="175"/>
              <w:jc w:val="both"/>
              <w:rPr>
                <w:rFonts w:eastAsia="Arial Unicode MS"/>
                <w:sz w:val="24"/>
                <w:szCs w:val="24"/>
              </w:rPr>
            </w:pPr>
            <w:r w:rsidRPr="002220CC">
              <w:rPr>
                <w:rFonts w:eastAsia="Arial Unicode MS"/>
                <w:sz w:val="24"/>
                <w:szCs w:val="24"/>
              </w:rPr>
              <w:t xml:space="preserve">диагностические исследования: </w:t>
            </w:r>
            <w:r w:rsidRPr="002220CC">
              <w:rPr>
                <w:rFonts w:eastAsia="Arial Unicode MS"/>
                <w:sz w:val="24"/>
                <w:szCs w:val="24"/>
              </w:rPr>
              <w:lastRenderedPageBreak/>
              <w:t xml:space="preserve">компьютерная томография </w:t>
            </w:r>
            <w:r w:rsidRPr="002220CC">
              <w:rPr>
                <w:sz w:val="24"/>
                <w:szCs w:val="24"/>
              </w:rPr>
              <w:t xml:space="preserve">– 72,25 % (83,21 </w:t>
            </w:r>
            <w:r w:rsidRPr="002220CC">
              <w:rPr>
                <w:rFonts w:eastAsia="Arial Unicode MS"/>
                <w:sz w:val="24"/>
                <w:szCs w:val="24"/>
              </w:rPr>
              <w:t xml:space="preserve">%), магнитно-резонансная томография </w:t>
            </w:r>
            <w:r w:rsidRPr="002220CC">
              <w:rPr>
                <w:sz w:val="24"/>
                <w:szCs w:val="24"/>
              </w:rPr>
              <w:t xml:space="preserve">– 82,14 % (53,99 </w:t>
            </w:r>
            <w:r w:rsidRPr="002220CC">
              <w:rPr>
                <w:rFonts w:eastAsia="Arial Unicode MS"/>
                <w:sz w:val="24"/>
                <w:szCs w:val="24"/>
              </w:rPr>
              <w:t xml:space="preserve">%), ультразвуковое исследование сердечно-сосудистой системы </w:t>
            </w:r>
            <w:r w:rsidRPr="002220CC">
              <w:rPr>
                <w:sz w:val="24"/>
                <w:szCs w:val="24"/>
              </w:rPr>
              <w:t>– 67,88 %</w:t>
            </w:r>
            <w:r w:rsidRPr="002220CC">
              <w:rPr>
                <w:rFonts w:eastAsia="Arial Unicode MS"/>
                <w:sz w:val="24"/>
                <w:szCs w:val="24"/>
              </w:rPr>
              <w:t xml:space="preserve">, эндоскопическое диагностическое исследование </w:t>
            </w:r>
            <w:r w:rsidRPr="002220CC">
              <w:rPr>
                <w:sz w:val="24"/>
                <w:szCs w:val="24"/>
              </w:rPr>
              <w:t>– 73,86 % (75,97 %)</w:t>
            </w:r>
            <w:r w:rsidRPr="002220CC">
              <w:rPr>
                <w:rFonts w:eastAsia="Arial Unicode MS"/>
                <w:sz w:val="24"/>
                <w:szCs w:val="24"/>
              </w:rPr>
              <w:t xml:space="preserve">, молекулярно-генетическое исследование с целью выявления онкологических заболеваний </w:t>
            </w:r>
            <w:r w:rsidRPr="002220CC">
              <w:rPr>
                <w:sz w:val="24"/>
                <w:szCs w:val="24"/>
              </w:rPr>
              <w:t xml:space="preserve">– 48,65 % (93,44 </w:t>
            </w:r>
            <w:r w:rsidRPr="002220CC">
              <w:rPr>
                <w:rFonts w:eastAsia="Arial Unicode MS"/>
                <w:sz w:val="24"/>
                <w:szCs w:val="24"/>
              </w:rPr>
              <w:t xml:space="preserve">%), </w:t>
            </w:r>
            <w:r w:rsidRPr="002220CC">
              <w:rPr>
                <w:rFonts w:eastAsia="Calibri"/>
                <w:sz w:val="24"/>
                <w:szCs w:val="24"/>
              </w:rPr>
              <w:t xml:space="preserve">патолого-анатомические исследования </w:t>
            </w:r>
            <w:r w:rsidRPr="002220CC">
              <w:rPr>
                <w:sz w:val="24"/>
                <w:szCs w:val="24"/>
              </w:rPr>
              <w:t>–</w:t>
            </w:r>
            <w:r w:rsidRPr="002220CC">
              <w:rPr>
                <w:rFonts w:eastAsia="Arial Unicode MS"/>
                <w:sz w:val="24"/>
                <w:szCs w:val="24"/>
              </w:rPr>
              <w:t xml:space="preserve">                        65,40 % (41,81 %), тестирование на выявление новой коронавирусной инфекции (</w:t>
            </w:r>
            <w:r w:rsidRPr="002220CC">
              <w:rPr>
                <w:rFonts w:eastAsia="Arial Unicode MS"/>
                <w:sz w:val="24"/>
                <w:szCs w:val="24"/>
                <w:lang w:val="en-US"/>
              </w:rPr>
              <w:t>COVID</w:t>
            </w:r>
            <w:r w:rsidRPr="002220CC">
              <w:rPr>
                <w:rFonts w:eastAsia="Arial Unicode MS"/>
                <w:sz w:val="24"/>
                <w:szCs w:val="24"/>
              </w:rPr>
              <w:t>-19) – 51,30 % (49,59 %);</w:t>
            </w:r>
          </w:p>
          <w:p w:rsidR="002220CC" w:rsidRPr="002220CC" w:rsidRDefault="002220CC" w:rsidP="002220CC">
            <w:pPr>
              <w:pStyle w:val="aa"/>
              <w:ind w:firstLine="175"/>
              <w:jc w:val="both"/>
              <w:rPr>
                <w:rFonts w:eastAsia="Arial Unicode MS"/>
                <w:sz w:val="24"/>
                <w:szCs w:val="24"/>
              </w:rPr>
            </w:pPr>
            <w:r w:rsidRPr="002220CC">
              <w:rPr>
                <w:rFonts w:eastAsia="Arial Unicode MS"/>
                <w:sz w:val="24"/>
                <w:szCs w:val="24"/>
              </w:rPr>
              <w:t xml:space="preserve">- в стационарных условиях </w:t>
            </w:r>
            <w:r w:rsidRPr="002220CC">
              <w:rPr>
                <w:sz w:val="24"/>
                <w:szCs w:val="24"/>
              </w:rPr>
              <w:t xml:space="preserve">– 64,94 % (79,29 </w:t>
            </w:r>
            <w:r w:rsidRPr="002220CC">
              <w:rPr>
                <w:rFonts w:eastAsia="Arial Unicode MS"/>
                <w:sz w:val="24"/>
                <w:szCs w:val="24"/>
              </w:rPr>
              <w:t xml:space="preserve">%), в том числе по профилю «онкология» </w:t>
            </w:r>
            <w:r w:rsidRPr="002220CC">
              <w:rPr>
                <w:sz w:val="24"/>
                <w:szCs w:val="24"/>
              </w:rPr>
              <w:t xml:space="preserve">– 68,8 % (68,97 </w:t>
            </w:r>
            <w:r w:rsidRPr="002220CC">
              <w:rPr>
                <w:rFonts w:eastAsia="Arial Unicode MS"/>
                <w:sz w:val="24"/>
                <w:szCs w:val="24"/>
              </w:rPr>
              <w:t xml:space="preserve">%), высокотехнологичная медицинская помощь </w:t>
            </w:r>
            <w:r w:rsidRPr="002220CC">
              <w:rPr>
                <w:sz w:val="24"/>
                <w:szCs w:val="24"/>
              </w:rPr>
              <w:t xml:space="preserve">– 87,79 </w:t>
            </w:r>
            <w:r w:rsidRPr="002220CC">
              <w:rPr>
                <w:rFonts w:eastAsia="Arial Unicode MS"/>
                <w:sz w:val="24"/>
                <w:szCs w:val="24"/>
              </w:rPr>
              <w:t xml:space="preserve">%; </w:t>
            </w:r>
          </w:p>
          <w:p w:rsidR="002220CC" w:rsidRPr="002220CC" w:rsidRDefault="002220CC" w:rsidP="002220CC">
            <w:pPr>
              <w:pStyle w:val="aa"/>
              <w:ind w:firstLine="175"/>
              <w:jc w:val="both"/>
              <w:rPr>
                <w:rFonts w:eastAsia="Arial Unicode MS"/>
                <w:sz w:val="24"/>
                <w:szCs w:val="24"/>
              </w:rPr>
            </w:pPr>
            <w:r w:rsidRPr="002220CC">
              <w:rPr>
                <w:rFonts w:eastAsia="Arial Unicode MS"/>
                <w:sz w:val="24"/>
                <w:szCs w:val="24"/>
              </w:rPr>
              <w:t xml:space="preserve">- в условиях дневных стационаров </w:t>
            </w:r>
            <w:r w:rsidRPr="002220CC">
              <w:rPr>
                <w:sz w:val="24"/>
                <w:szCs w:val="24"/>
              </w:rPr>
              <w:t xml:space="preserve">– 87,29 % (78,9 </w:t>
            </w:r>
            <w:r w:rsidRPr="002220CC">
              <w:rPr>
                <w:rFonts w:eastAsia="Arial Unicode MS"/>
                <w:sz w:val="24"/>
                <w:szCs w:val="24"/>
              </w:rPr>
              <w:t xml:space="preserve">%), в том числе                         по профилю «онкология» </w:t>
            </w:r>
            <w:r w:rsidRPr="002220CC">
              <w:rPr>
                <w:sz w:val="24"/>
                <w:szCs w:val="24"/>
              </w:rPr>
              <w:t xml:space="preserve">– 95,68 % (88,66 </w:t>
            </w:r>
            <w:r w:rsidRPr="002220CC">
              <w:rPr>
                <w:rFonts w:eastAsia="Arial Unicode MS"/>
                <w:sz w:val="24"/>
                <w:szCs w:val="24"/>
              </w:rPr>
              <w:t xml:space="preserve">%), при экстракорпоральном оплодотворении </w:t>
            </w:r>
            <w:r w:rsidRPr="002220CC">
              <w:rPr>
                <w:sz w:val="24"/>
                <w:szCs w:val="24"/>
              </w:rPr>
              <w:t xml:space="preserve">– 70,62 % (73,89 </w:t>
            </w:r>
            <w:r w:rsidRPr="002220CC">
              <w:rPr>
                <w:rFonts w:eastAsia="Arial Unicode MS"/>
                <w:sz w:val="24"/>
                <w:szCs w:val="24"/>
              </w:rPr>
              <w:t>%);</w:t>
            </w:r>
          </w:p>
          <w:p w:rsidR="002220CC" w:rsidRPr="002220CC" w:rsidRDefault="002220CC" w:rsidP="002220CC">
            <w:pPr>
              <w:pStyle w:val="aa"/>
              <w:ind w:firstLine="175"/>
              <w:jc w:val="both"/>
              <w:rPr>
                <w:rFonts w:eastAsia="Arial Unicode MS"/>
                <w:sz w:val="24"/>
                <w:szCs w:val="24"/>
              </w:rPr>
            </w:pPr>
            <w:r w:rsidRPr="002220CC">
              <w:rPr>
                <w:rFonts w:eastAsia="Arial Unicode MS"/>
                <w:sz w:val="24"/>
                <w:szCs w:val="24"/>
              </w:rPr>
              <w:t xml:space="preserve">- скорая медицинская помощь </w:t>
            </w:r>
            <w:r w:rsidRPr="002220CC">
              <w:rPr>
                <w:sz w:val="24"/>
                <w:szCs w:val="24"/>
              </w:rPr>
              <w:t>– 74,09 % (74,45</w:t>
            </w:r>
            <w:r w:rsidRPr="002220CC">
              <w:rPr>
                <w:rFonts w:eastAsia="Arial Unicode MS"/>
                <w:sz w:val="24"/>
                <w:szCs w:val="24"/>
              </w:rPr>
              <w:t>%);</w:t>
            </w:r>
          </w:p>
          <w:p w:rsidR="002220CC" w:rsidRPr="002220CC" w:rsidRDefault="002220CC" w:rsidP="002220CC">
            <w:pPr>
              <w:pStyle w:val="aa"/>
              <w:ind w:firstLine="175"/>
              <w:jc w:val="both"/>
              <w:rPr>
                <w:rFonts w:eastAsia="Arial Unicode MS"/>
                <w:sz w:val="24"/>
                <w:szCs w:val="24"/>
              </w:rPr>
            </w:pPr>
            <w:r w:rsidRPr="002220CC">
              <w:rPr>
                <w:rFonts w:eastAsia="Arial Unicode MS"/>
                <w:sz w:val="24"/>
                <w:szCs w:val="24"/>
              </w:rPr>
              <w:t xml:space="preserve">- медицинская реабилитация: в амбулаторных условиях </w:t>
            </w:r>
            <w:r w:rsidRPr="002220CC">
              <w:rPr>
                <w:sz w:val="24"/>
                <w:szCs w:val="24"/>
              </w:rPr>
              <w:t xml:space="preserve">– </w:t>
            </w:r>
            <w:r w:rsidRPr="002220CC">
              <w:rPr>
                <w:rFonts w:eastAsia="Arial Unicode MS"/>
                <w:sz w:val="24"/>
                <w:szCs w:val="24"/>
              </w:rPr>
              <w:t xml:space="preserve">87,83 %,                       в условиях дневных стационаров </w:t>
            </w:r>
            <w:r w:rsidRPr="002220CC">
              <w:rPr>
                <w:sz w:val="24"/>
                <w:szCs w:val="24"/>
              </w:rPr>
              <w:t xml:space="preserve">– </w:t>
            </w:r>
            <w:r w:rsidRPr="002220CC">
              <w:rPr>
                <w:rFonts w:eastAsia="Arial Unicode MS"/>
                <w:sz w:val="24"/>
                <w:szCs w:val="24"/>
              </w:rPr>
              <w:t xml:space="preserve">77,74 %, в условиях круглосуточного стационара </w:t>
            </w:r>
            <w:r w:rsidRPr="002220CC">
              <w:rPr>
                <w:sz w:val="24"/>
                <w:szCs w:val="24"/>
              </w:rPr>
              <w:t xml:space="preserve">– </w:t>
            </w:r>
            <w:r w:rsidRPr="002220CC">
              <w:rPr>
                <w:rFonts w:eastAsia="Arial Unicode MS"/>
                <w:sz w:val="24"/>
                <w:szCs w:val="24"/>
              </w:rPr>
              <w:t>76,99 %.</w:t>
            </w:r>
          </w:p>
          <w:p w:rsidR="002220CC" w:rsidRPr="002220CC" w:rsidRDefault="002220CC" w:rsidP="002220CC">
            <w:pPr>
              <w:pStyle w:val="aa"/>
              <w:ind w:firstLine="17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220CC">
              <w:rPr>
                <w:rFonts w:eastAsiaTheme="minorHAnsi"/>
                <w:sz w:val="24"/>
                <w:szCs w:val="24"/>
                <w:lang w:eastAsia="en-US"/>
              </w:rPr>
              <w:t xml:space="preserve">На дисбаланс выполнения объема (68,29 %) и стоимости (74,09 %)                         по скорой медицинской помощи повлиял способ ее оплаты по </w:t>
            </w:r>
            <w:r w:rsidRPr="002220C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подушевому финансированию, не за</w:t>
            </w:r>
            <w:r w:rsidRPr="002220CC">
              <w:rPr>
                <w:rFonts w:eastAsiaTheme="minorHAnsi"/>
                <w:sz w:val="24"/>
                <w:szCs w:val="24"/>
                <w:lang w:eastAsia="en-US"/>
              </w:rPr>
              <w:softHyphen/>
              <w:t>висящий от фактического выполнения количественного показателя.</w:t>
            </w:r>
          </w:p>
          <w:p w:rsidR="002220CC" w:rsidRPr="002220CC" w:rsidRDefault="002220CC" w:rsidP="002220CC">
            <w:pPr>
              <w:pStyle w:val="aa"/>
              <w:ind w:firstLine="17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220CC">
              <w:rPr>
                <w:rFonts w:eastAsiaTheme="minorHAnsi"/>
                <w:sz w:val="24"/>
                <w:szCs w:val="24"/>
                <w:lang w:eastAsia="en-US"/>
              </w:rPr>
              <w:t>Причиной дисбаланса между выполнением объемов посещений                                 с профилактической и иной целями (77,82 %) и стоимости данного вида медицинской помощи (70,1 %), является ее выполнение по более низким тарифам, относительно запланированных, с учетом фактической потребности застрахованных лиц.</w:t>
            </w:r>
          </w:p>
          <w:p w:rsidR="002220CC" w:rsidRPr="002220CC" w:rsidRDefault="002220CC" w:rsidP="002220CC">
            <w:pPr>
              <w:pStyle w:val="aa"/>
              <w:ind w:firstLine="17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220CC">
              <w:rPr>
                <w:rFonts w:eastAsiaTheme="minorHAnsi"/>
                <w:sz w:val="24"/>
                <w:szCs w:val="24"/>
                <w:lang w:eastAsia="en-US"/>
              </w:rPr>
              <w:t>Причиной превышения стоимости (87,29 %) над объемом медицинской помощи, оказываемой в условиях дневного стационара (68,47%) явля</w:t>
            </w:r>
            <w:r w:rsidRPr="002220CC">
              <w:rPr>
                <w:rFonts w:eastAsiaTheme="minorHAnsi"/>
                <w:sz w:val="24"/>
                <w:szCs w:val="24"/>
                <w:lang w:eastAsia="en-US"/>
              </w:rPr>
              <w:softHyphen/>
              <w:t>ется оказание медицинскими организациями более дорогостоящих медицинских услуг по сравнению с запланированными, в том числе по профилю «онкология».</w:t>
            </w:r>
          </w:p>
          <w:p w:rsidR="002220CC" w:rsidRPr="002220CC" w:rsidRDefault="002220CC" w:rsidP="002220CC">
            <w:pPr>
              <w:pStyle w:val="aa"/>
              <w:ind w:firstLine="17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220CC">
              <w:rPr>
                <w:rFonts w:eastAsiaTheme="minorHAnsi"/>
                <w:sz w:val="24"/>
                <w:szCs w:val="24"/>
                <w:lang w:eastAsia="en-US"/>
              </w:rPr>
              <w:t>Несбалансированное выполнение территориальной программы ОМС                        в условиях круглосуточного стационара по объемам (73,96 %) и стоимости                   (64,94 %) связано с оказанием медицинской помощи по менее затратоемким клинико-статистическим группам от запланированных.</w:t>
            </w:r>
          </w:p>
          <w:p w:rsidR="002220CC" w:rsidRPr="002220CC" w:rsidRDefault="002220CC" w:rsidP="002220CC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2220CC">
              <w:rPr>
                <w:sz w:val="24"/>
                <w:szCs w:val="24"/>
              </w:rPr>
              <w:t xml:space="preserve">Выполнение объемов высокотехнологичной медицинской помощи                      (далее – ВМП) в отчетном периоде составило 88,5 %, по стоимости – 87,8 %. Доля ВМП в </w:t>
            </w:r>
            <w:r w:rsidRPr="002220CC">
              <w:rPr>
                <w:sz w:val="24"/>
                <w:szCs w:val="24"/>
              </w:rPr>
              <w:lastRenderedPageBreak/>
              <w:t xml:space="preserve">общем объеме медицинской помощи, оказываемой в условиях круглосуточного стационара составляет 11,3 %.   </w:t>
            </w:r>
          </w:p>
          <w:p w:rsidR="002220CC" w:rsidRPr="002220CC" w:rsidRDefault="002220CC" w:rsidP="002220CC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2220CC">
              <w:rPr>
                <w:sz w:val="24"/>
                <w:szCs w:val="24"/>
              </w:rPr>
              <w:t>В связи с постоянно растущей потребностью населения Архангельской области в оказании ВМП по профилям: травматология-ортопедия, нейрохирургия, сердечно-сосудистая хирургия, неонатология, учитывая сроки ожидания медицинской помощи и рост очередности, а также принимая                            во внимание фактическое исполнение за 9 месяцев 2023 года, увеличен территориальный норматив объема и финансового обеспечения ВМП,                          что позволит повысить доступность получения застрахованными гражданами высокотехнологичной медицинской помощи, в том числе внутри региона.</w:t>
            </w:r>
          </w:p>
          <w:p w:rsidR="002220CC" w:rsidRPr="002220CC" w:rsidRDefault="002220CC" w:rsidP="002220CC">
            <w:pPr>
              <w:pStyle w:val="aa"/>
              <w:ind w:firstLine="175"/>
              <w:jc w:val="both"/>
              <w:rPr>
                <w:spacing w:val="-2"/>
                <w:sz w:val="24"/>
                <w:szCs w:val="24"/>
              </w:rPr>
            </w:pPr>
            <w:r w:rsidRPr="002220CC">
              <w:rPr>
                <w:spacing w:val="-2"/>
                <w:sz w:val="24"/>
                <w:szCs w:val="24"/>
              </w:rPr>
              <w:t>Согласно данным министерства здравоохранения Архангельской области                     и территориального фонда ОМС, по состоянию на 1 октября 2023 года просроченная кредиторская задолженность медицинских организаций                            по средствам ОМС составила</w:t>
            </w:r>
            <w:r w:rsidRPr="002220CC">
              <w:rPr>
                <w:sz w:val="24"/>
                <w:szCs w:val="24"/>
              </w:rPr>
              <w:t xml:space="preserve"> </w:t>
            </w:r>
            <w:r w:rsidRPr="002220CC">
              <w:rPr>
                <w:spacing w:val="-2"/>
                <w:sz w:val="24"/>
                <w:szCs w:val="24"/>
              </w:rPr>
              <w:t xml:space="preserve">453,1 млн. рублей. </w:t>
            </w:r>
          </w:p>
          <w:p w:rsidR="002220CC" w:rsidRPr="002220CC" w:rsidRDefault="002220CC" w:rsidP="002220CC">
            <w:pPr>
              <w:pStyle w:val="aa"/>
              <w:ind w:firstLine="175"/>
              <w:jc w:val="both"/>
              <w:rPr>
                <w:spacing w:val="-2"/>
                <w:sz w:val="24"/>
                <w:szCs w:val="24"/>
              </w:rPr>
            </w:pPr>
            <w:r w:rsidRPr="002220CC">
              <w:rPr>
                <w:spacing w:val="-2"/>
                <w:sz w:val="24"/>
                <w:szCs w:val="24"/>
              </w:rPr>
              <w:t xml:space="preserve">За 3 квартал 2023 года наблюдается рост просроченной кредиторской задолженности на 304,96 млн. рублей или в 3 раза с 148,2 млн. рублей                              (на 01.07.2023) до 453,1 млн. рублей </w:t>
            </w:r>
            <w:r w:rsidRPr="002220CC">
              <w:rPr>
                <w:spacing w:val="-2"/>
                <w:sz w:val="24"/>
                <w:szCs w:val="24"/>
              </w:rPr>
              <w:lastRenderedPageBreak/>
              <w:t xml:space="preserve">(на 01.10.2023) и увеличение количества медицинских организаций, имеющих просроченную кредиторскую задолженность, с 9 до 15 медицинских организаций. </w:t>
            </w:r>
          </w:p>
          <w:p w:rsidR="002220CC" w:rsidRPr="002220CC" w:rsidRDefault="002220CC" w:rsidP="002220CC">
            <w:pPr>
              <w:pStyle w:val="aa"/>
              <w:ind w:firstLine="175"/>
              <w:jc w:val="both"/>
              <w:rPr>
                <w:spacing w:val="-2"/>
                <w:sz w:val="24"/>
                <w:szCs w:val="24"/>
              </w:rPr>
            </w:pPr>
            <w:r w:rsidRPr="002220CC">
              <w:rPr>
                <w:spacing w:val="-2"/>
                <w:sz w:val="24"/>
                <w:szCs w:val="24"/>
              </w:rPr>
              <w:t>Наибольшие суммы просроченной кредиторской задолженности                          на 01.10.2023 года образовались у ГБУЗ АО «Архангельская областная клиническая больница» в размере 121,15 млн. рублей  (26,7 % от общей суммы просроченной кредиторской задолженности по средствам ОМС всех медицинских организаций) и у ГБУЗ АО «Первая городская клиническая больницы им. Е.Е. Волосевич» в размере 76,0 млн. рублей (16,8 %), которые образовались за период с июля по сентябрь 2023 года (на 01.07.2023 – отсутствовали).</w:t>
            </w:r>
          </w:p>
          <w:p w:rsidR="002220CC" w:rsidRPr="002220CC" w:rsidRDefault="002220CC" w:rsidP="002220CC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2220CC">
              <w:rPr>
                <w:sz w:val="24"/>
                <w:szCs w:val="24"/>
              </w:rPr>
              <w:t xml:space="preserve">У ряда медицинских организаций просроченная кредиторская задолженность увеличилась за период с июля по сентябрь 2023 года, среди них:  </w:t>
            </w:r>
          </w:p>
          <w:p w:rsidR="002220CC" w:rsidRPr="002220CC" w:rsidRDefault="002220CC" w:rsidP="002220CC">
            <w:pPr>
              <w:pStyle w:val="aa"/>
              <w:ind w:firstLine="175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220C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ГБУЗ АО «Архангельская городская клиническая больница № 4» </w:t>
            </w:r>
            <w:r w:rsidRPr="002220CC">
              <w:rPr>
                <w:sz w:val="24"/>
                <w:szCs w:val="24"/>
              </w:rPr>
              <w:t xml:space="preserve">–                      37,4 </w:t>
            </w:r>
            <w:r w:rsidRPr="002220C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млн. рублей  (увеличение на 20,3 млн. рублей);</w:t>
            </w:r>
          </w:p>
          <w:p w:rsidR="002220CC" w:rsidRPr="002220CC" w:rsidRDefault="002220CC" w:rsidP="002220CC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2220CC">
              <w:rPr>
                <w:sz w:val="24"/>
                <w:szCs w:val="24"/>
              </w:rPr>
              <w:t xml:space="preserve">- ГБУЗ АО «Устьянская центральная районная больница» –                              16,2 млн. рублей (увеличение на 15,9 млн. рублей); </w:t>
            </w:r>
          </w:p>
          <w:p w:rsidR="002220CC" w:rsidRPr="002220CC" w:rsidRDefault="002220CC" w:rsidP="002220CC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2220CC">
              <w:rPr>
                <w:sz w:val="24"/>
                <w:szCs w:val="24"/>
              </w:rPr>
              <w:t xml:space="preserve">- ГБУЗ АО «Мезенская центральная районная больница» –                              </w:t>
            </w:r>
            <w:r w:rsidRPr="002220CC">
              <w:rPr>
                <w:sz w:val="24"/>
                <w:szCs w:val="24"/>
              </w:rPr>
              <w:lastRenderedPageBreak/>
              <w:t xml:space="preserve">18,3 млн. рублей (увеличение на 10,8 млн. рублей); </w:t>
            </w:r>
          </w:p>
          <w:p w:rsidR="002220CC" w:rsidRPr="002220CC" w:rsidRDefault="002220CC" w:rsidP="002220CC">
            <w:pPr>
              <w:pStyle w:val="aa"/>
              <w:ind w:firstLine="175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220C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ГБУЗ АО «Верхнетоемская центральная районная больница»</w:t>
            </w:r>
            <w:r w:rsidRPr="002220CC">
              <w:rPr>
                <w:sz w:val="24"/>
                <w:szCs w:val="24"/>
              </w:rPr>
              <w:t xml:space="preserve"> –</w:t>
            </w:r>
            <w:r w:rsidRPr="002220C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             18,5  млн. рублей (увеличение на 8,2 млн. рублей);</w:t>
            </w:r>
          </w:p>
          <w:p w:rsidR="002220CC" w:rsidRPr="002220CC" w:rsidRDefault="002220CC" w:rsidP="002220CC">
            <w:pPr>
              <w:pStyle w:val="aa"/>
              <w:ind w:firstLine="175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220C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ГБУЗ АО «Няндомская центральная районная больница» </w:t>
            </w:r>
            <w:r w:rsidRPr="002220CC">
              <w:rPr>
                <w:sz w:val="24"/>
                <w:szCs w:val="24"/>
              </w:rPr>
              <w:t>–</w:t>
            </w:r>
            <w:r w:rsidRPr="002220C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                  24,7 млн. рублей (увеличение на 5,6 млн. рублей);</w:t>
            </w:r>
          </w:p>
          <w:p w:rsidR="002220CC" w:rsidRPr="002220CC" w:rsidRDefault="002220CC" w:rsidP="002220CC">
            <w:pPr>
              <w:pStyle w:val="aa"/>
              <w:ind w:firstLine="175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220C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ГБУЗ АО «Коношская центральная районная больница» </w:t>
            </w:r>
            <w:r w:rsidRPr="002220CC">
              <w:rPr>
                <w:sz w:val="24"/>
                <w:szCs w:val="24"/>
              </w:rPr>
              <w:t>–</w:t>
            </w:r>
            <w:r w:rsidRPr="002220C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                                      63,24  млн. рублей  (увеличение на 5,4 млн. рублей);</w:t>
            </w:r>
          </w:p>
          <w:p w:rsidR="002220CC" w:rsidRPr="002220CC" w:rsidRDefault="002220CC" w:rsidP="002220CC">
            <w:pPr>
              <w:pStyle w:val="aa"/>
              <w:ind w:firstLine="175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220C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ГБУЗ АО «Холмогорская центральная районная больница» </w:t>
            </w:r>
            <w:r w:rsidRPr="002220CC">
              <w:rPr>
                <w:sz w:val="24"/>
                <w:szCs w:val="24"/>
              </w:rPr>
              <w:t>–</w:t>
            </w:r>
            <w:r w:rsidRPr="002220C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             24,5 млн. рублей (увеличение на 5,2 млн. рублей);</w:t>
            </w:r>
          </w:p>
          <w:p w:rsidR="002220CC" w:rsidRPr="002220CC" w:rsidRDefault="002220CC" w:rsidP="002220CC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2220CC">
              <w:rPr>
                <w:sz w:val="24"/>
                <w:szCs w:val="24"/>
              </w:rPr>
              <w:t xml:space="preserve">- ГБУЗ АО «Виноградовская центральная районная больница» –                              10,7 млн. рублей </w:t>
            </w:r>
            <w:r w:rsidRPr="002220CC">
              <w:rPr>
                <w:spacing w:val="-2"/>
                <w:sz w:val="24"/>
                <w:szCs w:val="24"/>
              </w:rPr>
              <w:t>(</w:t>
            </w:r>
            <w:r w:rsidRPr="002220CC">
              <w:rPr>
                <w:sz w:val="24"/>
                <w:szCs w:val="24"/>
              </w:rPr>
              <w:t>увеличение на 4,3 млн. рублей</w:t>
            </w:r>
            <w:r w:rsidRPr="002220CC">
              <w:rPr>
                <w:spacing w:val="-2"/>
                <w:sz w:val="24"/>
                <w:szCs w:val="24"/>
              </w:rPr>
              <w:t>)</w:t>
            </w:r>
            <w:r w:rsidRPr="002220CC">
              <w:rPr>
                <w:sz w:val="24"/>
                <w:szCs w:val="24"/>
              </w:rPr>
              <w:t xml:space="preserve">; </w:t>
            </w:r>
          </w:p>
          <w:p w:rsidR="002220CC" w:rsidRPr="002220CC" w:rsidRDefault="002220CC" w:rsidP="002220CC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2220CC">
              <w:rPr>
                <w:sz w:val="24"/>
                <w:szCs w:val="24"/>
              </w:rPr>
              <w:t xml:space="preserve">- ГБУЗ АО «Лешуконская центральная районная больница» –                              4,4 млн. рублей (увеличение на 0,5 млн. рублей); </w:t>
            </w:r>
          </w:p>
          <w:p w:rsidR="002220CC" w:rsidRPr="002220CC" w:rsidRDefault="002220CC" w:rsidP="002220CC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2220CC">
              <w:rPr>
                <w:sz w:val="24"/>
                <w:szCs w:val="24"/>
              </w:rPr>
              <w:t>- ГБУЗ АО «Новодвинская центральная городская больница» –                              8,1 млн. рублей (</w:t>
            </w:r>
            <w:r w:rsidRPr="002220CC">
              <w:rPr>
                <w:spacing w:val="-2"/>
                <w:sz w:val="24"/>
                <w:szCs w:val="24"/>
              </w:rPr>
              <w:t>на 01.07.2023 – отсутствовала</w:t>
            </w:r>
            <w:r w:rsidRPr="002220CC">
              <w:rPr>
                <w:sz w:val="24"/>
                <w:szCs w:val="24"/>
              </w:rPr>
              <w:t xml:space="preserve">); </w:t>
            </w:r>
          </w:p>
          <w:p w:rsidR="002220CC" w:rsidRPr="002220CC" w:rsidRDefault="002220CC" w:rsidP="002220CC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2220CC">
              <w:rPr>
                <w:sz w:val="24"/>
                <w:szCs w:val="24"/>
              </w:rPr>
              <w:t xml:space="preserve">- ГБУЗ АО «Северодвинская городская больница № 1» –                              11,1 млн. рублей </w:t>
            </w:r>
            <w:r w:rsidRPr="002220CC">
              <w:rPr>
                <w:spacing w:val="-2"/>
                <w:sz w:val="24"/>
                <w:szCs w:val="24"/>
              </w:rPr>
              <w:t>(на 01.07.2023 – отсутствовала).</w:t>
            </w:r>
          </w:p>
          <w:p w:rsidR="002220CC" w:rsidRPr="002220CC" w:rsidRDefault="002220CC" w:rsidP="002220CC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2220CC">
              <w:rPr>
                <w:sz w:val="24"/>
                <w:szCs w:val="24"/>
              </w:rPr>
              <w:t xml:space="preserve">- ГБУЗ АО «Холмогорская центральная районная больница» –                              10,9 млн. рублей </w:t>
            </w:r>
            <w:r w:rsidRPr="002220CC">
              <w:rPr>
                <w:spacing w:val="-2"/>
                <w:sz w:val="24"/>
                <w:szCs w:val="24"/>
              </w:rPr>
              <w:t xml:space="preserve">(на 01.07.2023 – </w:t>
            </w:r>
            <w:r w:rsidRPr="002220CC">
              <w:rPr>
                <w:spacing w:val="-2"/>
                <w:sz w:val="24"/>
                <w:szCs w:val="24"/>
              </w:rPr>
              <w:lastRenderedPageBreak/>
              <w:t>отсутствовала).</w:t>
            </w:r>
          </w:p>
          <w:p w:rsidR="002220CC" w:rsidRPr="002220CC" w:rsidRDefault="002220CC" w:rsidP="002220CC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2220CC">
              <w:rPr>
                <w:sz w:val="24"/>
                <w:szCs w:val="24"/>
              </w:rPr>
              <w:t xml:space="preserve">- ГБУЗ АО «Шенкурская центральная районная больница                                            им. Н.Н. Приорова» –  7,7 млн. рублей </w:t>
            </w:r>
            <w:r w:rsidRPr="002220CC">
              <w:rPr>
                <w:spacing w:val="-2"/>
                <w:sz w:val="24"/>
                <w:szCs w:val="24"/>
              </w:rPr>
              <w:t>(на 01.07.2023 – отсутствовала).</w:t>
            </w:r>
          </w:p>
          <w:p w:rsidR="002220CC" w:rsidRPr="002220CC" w:rsidRDefault="002220CC" w:rsidP="002220CC">
            <w:pPr>
              <w:pStyle w:val="aa"/>
              <w:ind w:firstLine="17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220CC">
              <w:rPr>
                <w:rFonts w:eastAsiaTheme="minorHAnsi"/>
                <w:sz w:val="24"/>
                <w:szCs w:val="24"/>
                <w:lang w:eastAsia="en-US"/>
              </w:rPr>
              <w:t>Основными причинами образования кредиторской задолженности, согласно пояснениям министерства здравоохранения Архангельской области,                                в отчетном периоде являются низкий уровень выполнения медицинскими организациями  объемов по диспансеризации и профилактическим медицинским осмотрам</w:t>
            </w:r>
            <w:r w:rsidRPr="002220CC">
              <w:rPr>
                <w:sz w:val="24"/>
                <w:szCs w:val="24"/>
              </w:rPr>
              <w:t xml:space="preserve"> (с 2023 года внесены изменения в способы оплаты медицинской помощи, оказываемой застрахованным лицам в рамках базовой программы ОМС, в том числе в части исключения указанной медицинской помощи из подушевого норматива финансирования с последующей оплатой                 за единицу объема медицинской помощи), </w:t>
            </w:r>
            <w:r w:rsidRPr="002220CC">
              <w:rPr>
                <w:rFonts w:eastAsiaTheme="minorHAnsi"/>
                <w:sz w:val="24"/>
                <w:szCs w:val="24"/>
                <w:lang w:eastAsia="en-US"/>
              </w:rPr>
              <w:t>принятые обязательства медицинских организаций превышают сумму выставленных счетов                                 и полученных доходов.</w:t>
            </w:r>
          </w:p>
          <w:p w:rsidR="002220CC" w:rsidRPr="002220CC" w:rsidRDefault="002220CC" w:rsidP="002220CC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2220CC">
              <w:rPr>
                <w:sz w:val="24"/>
                <w:szCs w:val="24"/>
              </w:rPr>
              <w:t>В целях стабилизации финансовой ситуации в медицинских организациях министерством здравоохранения Архангельской области проводится работа                  по оптимизации расходов, а именно:</w:t>
            </w:r>
          </w:p>
          <w:p w:rsidR="002220CC" w:rsidRPr="002220CC" w:rsidRDefault="002220CC" w:rsidP="002220CC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2220CC">
              <w:rPr>
                <w:sz w:val="24"/>
                <w:szCs w:val="24"/>
              </w:rPr>
              <w:lastRenderedPageBreak/>
              <w:t>- оптимизация коечного фонда с учетом уровней оказания медицинской помощи и маршрутизации пациентов в соответствии с федеральными нормативами;</w:t>
            </w:r>
          </w:p>
          <w:p w:rsidR="002220CC" w:rsidRPr="002220CC" w:rsidRDefault="002220CC" w:rsidP="002220CC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2220CC">
              <w:rPr>
                <w:sz w:val="24"/>
                <w:szCs w:val="24"/>
              </w:rPr>
              <w:t>- введение персонифицированного учета лекарственных препаратов                            и медицинских изделий;</w:t>
            </w:r>
          </w:p>
          <w:p w:rsidR="002220CC" w:rsidRPr="002220CC" w:rsidRDefault="002220CC" w:rsidP="002220CC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2220CC">
              <w:rPr>
                <w:sz w:val="24"/>
                <w:szCs w:val="24"/>
              </w:rPr>
              <w:t>- оптимизация расходов на содержание медицинских организаций,                           в том числе введение системы аутсорсинга по питанию, стирке, услугам охраны, уборке территорий и помещений, обслуживанию зданий и сооружений                         и прочего;</w:t>
            </w:r>
          </w:p>
          <w:p w:rsidR="002220CC" w:rsidRPr="002220CC" w:rsidRDefault="002220CC" w:rsidP="002220CC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2220CC">
              <w:rPr>
                <w:sz w:val="24"/>
                <w:szCs w:val="24"/>
              </w:rPr>
              <w:t>- проведение организационно-штатных мероприятий с использованием нормирования труда, трудовой функции работников медицинских организаций;</w:t>
            </w:r>
          </w:p>
          <w:p w:rsidR="002220CC" w:rsidRPr="002220CC" w:rsidRDefault="002220CC" w:rsidP="002220CC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2220CC">
              <w:rPr>
                <w:sz w:val="24"/>
                <w:szCs w:val="24"/>
              </w:rPr>
              <w:t>- оспаривание кадастровой стоимости земельных участков в целях                         ее уменьшения и снижения налоговых платежей;</w:t>
            </w:r>
          </w:p>
          <w:p w:rsidR="002220CC" w:rsidRPr="002220CC" w:rsidRDefault="002220CC" w:rsidP="002220CC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2220CC">
              <w:rPr>
                <w:sz w:val="24"/>
                <w:szCs w:val="24"/>
              </w:rPr>
              <w:t>- отчуждение неиспользуемого имущества.</w:t>
            </w:r>
          </w:p>
          <w:p w:rsidR="002220CC" w:rsidRPr="002220CC" w:rsidRDefault="002220CC" w:rsidP="002220CC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2220CC">
              <w:rPr>
                <w:sz w:val="24"/>
                <w:szCs w:val="24"/>
              </w:rPr>
              <w:t xml:space="preserve">Продолжающийся рост просроченной кредиторской задолженности                    (за октябрь увеличилась на 180,3 млн. рублей и на 01.11.2023 составляла                   633,4 млн. рублей) показывает, что указанные мероприятия не позволяют сократить финансовый дефицит системы обязательного </w:t>
            </w:r>
            <w:r w:rsidRPr="002220CC">
              <w:rPr>
                <w:sz w:val="24"/>
                <w:szCs w:val="24"/>
              </w:rPr>
              <w:lastRenderedPageBreak/>
              <w:t>медицинского страхования и требуется принятие допонительных мер по стабилизации ситуации с просроченной кредиторской задолженностью государственных медицинских организаций Архангельской области.</w:t>
            </w:r>
          </w:p>
          <w:p w:rsidR="002220CC" w:rsidRPr="002220CC" w:rsidRDefault="002220CC" w:rsidP="002220CC">
            <w:pPr>
              <w:pStyle w:val="aa"/>
              <w:ind w:firstLine="17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220CC">
              <w:rPr>
                <w:rFonts w:eastAsiaTheme="minorHAnsi"/>
                <w:sz w:val="24"/>
                <w:szCs w:val="24"/>
                <w:lang w:eastAsia="en-US"/>
              </w:rPr>
              <w:t>Средства нормированного страхового запаса (далее – НСЗ)                                       в отчетном периоде использованы в сумме 1046,7 или на 40,26 %                             от утверждённого размера НСЗ (2 600 млн. рублей) (за 9 месяцев                       2022 года – 53,59 %), их использование осуществлялось в соответствии                        с федеральным и региональным законодательством.</w:t>
            </w:r>
          </w:p>
          <w:p w:rsidR="002220CC" w:rsidRPr="002220CC" w:rsidRDefault="002220CC" w:rsidP="002220CC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2220CC">
              <w:rPr>
                <w:sz w:val="24"/>
                <w:szCs w:val="24"/>
              </w:rPr>
              <w:t xml:space="preserve">На финансовое обеспечение мероприятий по организации дополнительного профессионального образования медицинских работников                  по программам повышения квалификации, а также по приобретению                                  и проведению ремонта медицинского оборудования в отчетном периоде направлено 56,8 млн. рублей или 57,9 % от плановых значений. </w:t>
            </w:r>
          </w:p>
          <w:p w:rsidR="002220CC" w:rsidRPr="002220CC" w:rsidRDefault="002220CC" w:rsidP="002220CC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2220CC">
              <w:rPr>
                <w:sz w:val="24"/>
                <w:szCs w:val="24"/>
              </w:rPr>
              <w:t xml:space="preserve">За счет данных средств обучено 6 человек (по направлениям «детская хирургия», «педиатрия»), приобретено 5 единиц оборудования (система эндоскопической визуализации, 2 комплекса суточного мониторирования ЭКГ, 2 системы мониторинга физиологических </w:t>
            </w:r>
            <w:r w:rsidRPr="002220CC">
              <w:rPr>
                <w:sz w:val="24"/>
                <w:szCs w:val="24"/>
              </w:rPr>
              <w:lastRenderedPageBreak/>
              <w:t xml:space="preserve">показателей), отремонтировано                       6 единиц оборудования (2 компьютерных томографа, магнитно-резонансный томограф, рентгенологическая установка, рентгенодиагностический комплекс, цифровой флюорографический аппарат). </w:t>
            </w:r>
          </w:p>
          <w:p w:rsidR="002220CC" w:rsidRPr="002220CC" w:rsidRDefault="002220CC" w:rsidP="002220CC">
            <w:pPr>
              <w:pStyle w:val="aa"/>
              <w:ind w:firstLine="175"/>
              <w:jc w:val="both"/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</w:pPr>
            <w:r w:rsidRPr="002220CC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>В рамках софинансирования расходов на оплату труда врачей и среднего медицинского персонала из средств НСЗ направлено 29,7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млн. рублей</w:t>
            </w:r>
            <w:r w:rsidRPr="002220CC">
              <w:rPr>
                <w:rFonts w:ascii="Times New Roman CYR" w:eastAsiaTheme="minorHAnsi" w:hAnsi="Times New Roman CYR" w:cs="Times New Roman CYR"/>
                <w:color w:val="000000"/>
                <w:sz w:val="24"/>
                <w:szCs w:val="24"/>
                <w:lang w:eastAsia="en-US"/>
              </w:rPr>
              <w:t xml:space="preserve"> (37,7 % к плановым показателям) в 31 медицинскую организацию, в которых наблюдался положительный прирост численности медицинских работников. </w:t>
            </w:r>
          </w:p>
          <w:p w:rsidR="002220CC" w:rsidRPr="002220CC" w:rsidRDefault="002220CC" w:rsidP="002220CC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2220CC">
              <w:rPr>
                <w:sz w:val="24"/>
                <w:szCs w:val="24"/>
              </w:rPr>
              <w:t xml:space="preserve">В связи с низким уровнем освоения средств на вышеуказанные цели, комитет отмечает наличие рисков неполного их освоения в 2023 году. </w:t>
            </w:r>
          </w:p>
          <w:p w:rsidR="002220CC" w:rsidRPr="002220CC" w:rsidRDefault="002220CC" w:rsidP="002220CC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2220CC">
              <w:rPr>
                <w:sz w:val="24"/>
                <w:szCs w:val="24"/>
              </w:rPr>
              <w:t xml:space="preserve">Денежные выплаты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                          в отчетном периоде не осуществлялись. Комитет обращает внимание                             на систематическое не освоение средств на данные цели. </w:t>
            </w:r>
          </w:p>
          <w:p w:rsidR="002220CC" w:rsidRPr="002220CC" w:rsidRDefault="002220CC" w:rsidP="002220CC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2220CC">
              <w:rPr>
                <w:sz w:val="24"/>
                <w:szCs w:val="24"/>
              </w:rPr>
              <w:t xml:space="preserve"> Контрольно-счетная палата Архангельской области по результатам проведения экспертно-</w:t>
            </w:r>
            <w:r w:rsidRPr="002220CC">
              <w:rPr>
                <w:sz w:val="24"/>
                <w:szCs w:val="24"/>
              </w:rPr>
              <w:lastRenderedPageBreak/>
              <w:t>аналитических мероприятий Отчета установила,                              что при исполнении бюджета территориального фонда обязательного медицинского страхования за 9 месяцев 2023 года соблюдены принципы бюджетной системы РФ, установленные статьей 28 Бюджетного кодекса РФ.</w:t>
            </w:r>
          </w:p>
          <w:p w:rsidR="002220CC" w:rsidRPr="002220CC" w:rsidRDefault="002220CC" w:rsidP="002220CC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2220CC">
              <w:rPr>
                <w:sz w:val="24"/>
                <w:szCs w:val="24"/>
              </w:rPr>
              <w:t xml:space="preserve">Вместе с тем, контрольно-счетная палата Архангельской области отметила наличие высоких рисков неполного освоения в 2023 году средств                    </w:t>
            </w:r>
            <w:r w:rsidRPr="002220C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по финансовому обеспечению софинансирования расходов медицинских организаций на оплату труда врачей и среднего медицинского персонала, занятых оказанием первичной медико-санитарной помощи, по финансовому обеспечению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и их возврата  в бюджет федерального фонда ОМС, а также </w:t>
            </w:r>
            <w:r w:rsidRPr="002220CC">
              <w:rPr>
                <w:sz w:val="24"/>
                <w:szCs w:val="24"/>
              </w:rPr>
              <w:t>неполного освоения в 2023 году средств на</w:t>
            </w:r>
            <w:r w:rsidRPr="002220C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                          и по </w:t>
            </w:r>
            <w:r w:rsidRPr="002220C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приобретению и ремонту медицинского оборудования.</w:t>
            </w:r>
          </w:p>
          <w:p w:rsidR="00F35045" w:rsidRPr="00F86979" w:rsidRDefault="00F35045" w:rsidP="002220CC">
            <w:pPr>
              <w:pStyle w:val="aa"/>
              <w:tabs>
                <w:tab w:val="left" w:pos="1134"/>
              </w:tabs>
              <w:ind w:firstLine="175"/>
              <w:jc w:val="both"/>
            </w:pPr>
          </w:p>
        </w:tc>
        <w:tc>
          <w:tcPr>
            <w:tcW w:w="2268" w:type="dxa"/>
          </w:tcPr>
          <w:p w:rsidR="00CA3819" w:rsidRDefault="00CA3819" w:rsidP="00CA381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                     с планом комитета на декабрь</w:t>
            </w:r>
          </w:p>
          <w:p w:rsidR="00F35045" w:rsidRPr="00E66456" w:rsidRDefault="00CA3819" w:rsidP="00CA381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2023 года</w:t>
            </w:r>
          </w:p>
        </w:tc>
        <w:tc>
          <w:tcPr>
            <w:tcW w:w="2766" w:type="dxa"/>
          </w:tcPr>
          <w:p w:rsidR="00F35045" w:rsidRDefault="00CA3819" w:rsidP="00A930B7">
            <w:pPr>
              <w:autoSpaceDE w:val="0"/>
              <w:autoSpaceDN w:val="0"/>
              <w:adjustRightInd w:val="0"/>
              <w:jc w:val="both"/>
            </w:pPr>
            <w:r>
              <w:t>Решили:</w:t>
            </w:r>
          </w:p>
          <w:p w:rsidR="002220CC" w:rsidRPr="002220CC" w:rsidRDefault="002220CC" w:rsidP="002220CC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рекомендовать</w:t>
            </w:r>
            <w:r w:rsidRPr="002220CC">
              <w:rPr>
                <w:sz w:val="24"/>
                <w:szCs w:val="24"/>
              </w:rPr>
              <w:t>:</w:t>
            </w:r>
          </w:p>
          <w:p w:rsidR="002220CC" w:rsidRPr="002220CC" w:rsidRDefault="002220CC" w:rsidP="002220CC">
            <w:pPr>
              <w:pStyle w:val="aa"/>
              <w:numPr>
                <w:ilvl w:val="0"/>
                <w:numId w:val="1"/>
              </w:numPr>
              <w:tabs>
                <w:tab w:val="left" w:pos="1134"/>
              </w:tabs>
              <w:ind w:left="0" w:firstLine="175"/>
              <w:jc w:val="both"/>
              <w:rPr>
                <w:sz w:val="24"/>
                <w:szCs w:val="24"/>
              </w:rPr>
            </w:pPr>
            <w:r w:rsidRPr="002220CC">
              <w:rPr>
                <w:sz w:val="24"/>
                <w:szCs w:val="24"/>
              </w:rPr>
              <w:t>депутатам областного Собрания принять отчет об исполнении бюджета территориального фонда обязательного медицинского страхования Архангельской области за девять месяцев 2023 года к сведению,</w:t>
            </w:r>
            <w:r w:rsidRPr="002220CC">
              <w:rPr>
                <w:b/>
                <w:sz w:val="24"/>
                <w:szCs w:val="24"/>
              </w:rPr>
              <w:t xml:space="preserve"> </w:t>
            </w:r>
            <w:r w:rsidRPr="002220CC">
              <w:rPr>
                <w:sz w:val="24"/>
                <w:szCs w:val="24"/>
              </w:rPr>
              <w:t>приняв соответствующий проект постановления на четвертой сессии областного Собрания депутатов.</w:t>
            </w:r>
          </w:p>
          <w:p w:rsidR="002220CC" w:rsidRPr="007346E2" w:rsidRDefault="002220CC" w:rsidP="002220CC">
            <w:pPr>
              <w:pStyle w:val="aa"/>
              <w:tabs>
                <w:tab w:val="left" w:pos="1134"/>
              </w:tabs>
              <w:ind w:firstLine="175"/>
              <w:jc w:val="both"/>
              <w:rPr>
                <w:spacing w:val="-2"/>
              </w:rPr>
            </w:pPr>
            <w:r w:rsidRPr="002220CC">
              <w:rPr>
                <w:spacing w:val="-2"/>
                <w:sz w:val="24"/>
                <w:szCs w:val="24"/>
              </w:rPr>
              <w:lastRenderedPageBreak/>
              <w:t>2) Правительству Архангельской области разработать комплекс мер, направленных на оздоровление финансово-экономической ситуации                                в здравоохранении Архангельской области, снижение просроченной кредиторской задолженности государственных медицинских организаций Архангельской области и недопущению ее образования в дальнейшем.</w:t>
            </w:r>
          </w:p>
          <w:p w:rsidR="002220CC" w:rsidRDefault="002220CC" w:rsidP="00A930B7">
            <w:pPr>
              <w:autoSpaceDE w:val="0"/>
              <w:autoSpaceDN w:val="0"/>
              <w:adjustRightInd w:val="0"/>
              <w:jc w:val="both"/>
            </w:pPr>
          </w:p>
        </w:tc>
      </w:tr>
      <w:tr w:rsidR="00F35045" w:rsidRPr="00B27A37" w:rsidTr="00A930B7">
        <w:tc>
          <w:tcPr>
            <w:tcW w:w="534" w:type="dxa"/>
          </w:tcPr>
          <w:p w:rsidR="00F35045" w:rsidRPr="00461308" w:rsidRDefault="00F35045" w:rsidP="00A930B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61308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976" w:type="dxa"/>
          </w:tcPr>
          <w:p w:rsidR="00F35045" w:rsidRPr="00CA3819" w:rsidRDefault="00CA3819" w:rsidP="00A930B7">
            <w:pPr>
              <w:pStyle w:val="aa"/>
              <w:jc w:val="both"/>
              <w:rPr>
                <w:color w:val="000000"/>
                <w:sz w:val="24"/>
                <w:szCs w:val="24"/>
              </w:rPr>
            </w:pPr>
            <w:r w:rsidRPr="00CA3819">
              <w:rPr>
                <w:sz w:val="24"/>
                <w:szCs w:val="24"/>
              </w:rPr>
              <w:t xml:space="preserve">О поправках к проекту областного закона </w:t>
            </w:r>
            <w:r w:rsidR="00F94160">
              <w:rPr>
                <w:sz w:val="24"/>
                <w:szCs w:val="24"/>
              </w:rPr>
              <w:t xml:space="preserve">                </w:t>
            </w:r>
            <w:r w:rsidRPr="00CA3819">
              <w:rPr>
                <w:sz w:val="24"/>
                <w:szCs w:val="24"/>
              </w:rPr>
              <w:t>№ пз8/10 «Об областном бюджете на 2024 год и на плановый период 2025 и 2026 годов»</w:t>
            </w:r>
          </w:p>
        </w:tc>
        <w:tc>
          <w:tcPr>
            <w:tcW w:w="2836" w:type="dxa"/>
          </w:tcPr>
          <w:p w:rsidR="00CA3819" w:rsidRPr="003E08AC" w:rsidRDefault="00CA3819" w:rsidP="00CA3819">
            <w:pPr>
              <w:jc w:val="both"/>
              <w:rPr>
                <w:b/>
              </w:rPr>
            </w:pPr>
            <w:r w:rsidRPr="003E08AC">
              <w:rPr>
                <w:b/>
              </w:rPr>
              <w:t>Инициатор внесения:</w:t>
            </w:r>
          </w:p>
          <w:p w:rsidR="00CA3819" w:rsidRPr="002220CC" w:rsidRDefault="002220CC" w:rsidP="00CA3819">
            <w:pPr>
              <w:jc w:val="both"/>
            </w:pPr>
            <w:r w:rsidRPr="002220CC">
              <w:t>Правительство Архангельской области</w:t>
            </w:r>
          </w:p>
          <w:p w:rsidR="00CA3819" w:rsidRPr="00CA3819" w:rsidRDefault="00CA3819" w:rsidP="00CA3819">
            <w:pPr>
              <w:jc w:val="both"/>
              <w:rPr>
                <w:b/>
              </w:rPr>
            </w:pPr>
            <w:r w:rsidRPr="00CA3819">
              <w:rPr>
                <w:b/>
              </w:rPr>
              <w:t xml:space="preserve">Докладчики: </w:t>
            </w:r>
          </w:p>
          <w:p w:rsidR="00CA3819" w:rsidRPr="00CA3819" w:rsidRDefault="00CA3819" w:rsidP="00CA3819">
            <w:pPr>
              <w:jc w:val="both"/>
            </w:pPr>
            <w:r w:rsidRPr="00CA3819">
              <w:t>Герштанский Александр Сергеевич – министр здравоохранения Архангельской области</w:t>
            </w:r>
            <w:r>
              <w:t>;</w:t>
            </w:r>
          </w:p>
          <w:p w:rsidR="00CA3819" w:rsidRPr="00CA3819" w:rsidRDefault="00CA3819" w:rsidP="00CA3819">
            <w:pPr>
              <w:pStyle w:val="aa"/>
              <w:jc w:val="both"/>
              <w:rPr>
                <w:sz w:val="24"/>
                <w:szCs w:val="24"/>
              </w:rPr>
            </w:pPr>
            <w:r w:rsidRPr="00CA3819">
              <w:rPr>
                <w:sz w:val="24"/>
                <w:szCs w:val="24"/>
              </w:rPr>
              <w:t>Торопов Владимир Алексеевич – исполняющий обязанности министра труда, занятости и социального развития Архангельской области.</w:t>
            </w:r>
          </w:p>
          <w:p w:rsidR="00F35045" w:rsidRPr="00461308" w:rsidRDefault="00F35045" w:rsidP="00A930B7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2220CC" w:rsidRPr="002220CC" w:rsidRDefault="002220CC" w:rsidP="002220CC">
            <w:pPr>
              <w:pStyle w:val="aa"/>
              <w:ind w:firstLine="175"/>
              <w:jc w:val="both"/>
              <w:rPr>
                <w:sz w:val="24"/>
                <w:szCs w:val="24"/>
              </w:rPr>
            </w:pPr>
            <w:r w:rsidRPr="002220CC">
              <w:rPr>
                <w:sz w:val="24"/>
                <w:szCs w:val="24"/>
              </w:rPr>
              <w:t>В соответствии с пунктом 3 статьи 19 областного закона                                                   от 23 сентября 2008 года № 562-29-ОЗ «О бюджетном процессе Архангельской области» комитет рассмотрел поправки № 1 (4, 13), 18, 19, 20, 21 к проекту областного закона «Об областном бюджете на 2024 год и на плановый период                            2025 и 2026 годов», внесенные Правительством Архангельской области.</w:t>
            </w:r>
          </w:p>
          <w:p w:rsidR="00F35045" w:rsidRPr="001D6DEF" w:rsidRDefault="00F35045" w:rsidP="002220CC">
            <w:pPr>
              <w:pStyle w:val="ConsPlusNormal"/>
              <w:ind w:firstLine="175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35045" w:rsidRPr="00E66456" w:rsidRDefault="00CA3819" w:rsidP="00A930B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766" w:type="dxa"/>
          </w:tcPr>
          <w:p w:rsidR="002220CC" w:rsidRDefault="00CA3819" w:rsidP="002220CC">
            <w:pPr>
              <w:pStyle w:val="ConsPlusNormal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0CC">
              <w:rPr>
                <w:rFonts w:ascii="Times New Roman" w:hAnsi="Times New Roman" w:cs="Times New Roman"/>
                <w:sz w:val="24"/>
                <w:szCs w:val="24"/>
              </w:rPr>
              <w:t>Решили:</w:t>
            </w:r>
            <w:r w:rsidR="002220CC" w:rsidRPr="00222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20CC" w:rsidRPr="002220CC" w:rsidRDefault="002220CC" w:rsidP="002220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Поддержать </w:t>
            </w:r>
            <w:r w:rsidRPr="002220C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поправки и рекомендовать</w:t>
            </w:r>
            <w:r w:rsidRPr="002220CC">
              <w:rPr>
                <w:rFonts w:ascii="Times New Roman" w:hAnsi="Times New Roman" w:cs="Times New Roman"/>
                <w:sz w:val="24"/>
                <w:szCs w:val="24"/>
              </w:rPr>
              <w:t xml:space="preserve"> депутатам Архангельского областного Собрания  принять проект областного закона «Об областном бюджете на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</w:t>
            </w:r>
            <w:r w:rsidRPr="002220CC">
              <w:rPr>
                <w:rFonts w:ascii="Times New Roman" w:hAnsi="Times New Roman" w:cs="Times New Roman"/>
                <w:sz w:val="24"/>
                <w:szCs w:val="24"/>
              </w:rPr>
              <w:t>2025 и 2026 годов» во втором чтении на четвертой сессии Архангельского областного Собрания депутатов с учетом рассмотренных поправок.</w:t>
            </w:r>
          </w:p>
          <w:p w:rsidR="00F35045" w:rsidRDefault="00F35045" w:rsidP="00A930B7">
            <w:pPr>
              <w:autoSpaceDE w:val="0"/>
              <w:autoSpaceDN w:val="0"/>
              <w:adjustRightInd w:val="0"/>
              <w:jc w:val="both"/>
            </w:pPr>
          </w:p>
        </w:tc>
      </w:tr>
      <w:tr w:rsidR="00F35045" w:rsidRPr="00B27A37" w:rsidTr="00A930B7">
        <w:tc>
          <w:tcPr>
            <w:tcW w:w="534" w:type="dxa"/>
          </w:tcPr>
          <w:p w:rsidR="00F35045" w:rsidRPr="00CA3819" w:rsidRDefault="00F35045" w:rsidP="00A930B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A3819">
              <w:rPr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CA3819" w:rsidRPr="00CA3819" w:rsidRDefault="00CA3819" w:rsidP="00CA3819">
            <w:pPr>
              <w:jc w:val="both"/>
            </w:pPr>
            <w:r>
              <w:t xml:space="preserve">   </w:t>
            </w:r>
            <w:r w:rsidRPr="00CA3819">
              <w:t>Об информации Правительства Архангельской области                                об организации системы долговременного ухода за гражданами пожилого возраста и инвалидами, нуждающимися в уходе, на территории Архангельской области: состояние и перспективы (правительственный час).</w:t>
            </w:r>
          </w:p>
          <w:p w:rsidR="00F35045" w:rsidRPr="00CA3819" w:rsidRDefault="00F35045" w:rsidP="00CA3819">
            <w:pPr>
              <w:ind w:firstLine="708"/>
              <w:jc w:val="both"/>
              <w:rPr>
                <w:color w:val="000000"/>
              </w:rPr>
            </w:pPr>
          </w:p>
        </w:tc>
        <w:tc>
          <w:tcPr>
            <w:tcW w:w="2836" w:type="dxa"/>
          </w:tcPr>
          <w:p w:rsidR="00CA3819" w:rsidRPr="00CA3819" w:rsidRDefault="00CA3819" w:rsidP="00CA3819">
            <w:pPr>
              <w:jc w:val="both"/>
            </w:pPr>
            <w:r w:rsidRPr="00CA3819">
              <w:rPr>
                <w:b/>
              </w:rPr>
              <w:t xml:space="preserve">Докладчик: </w:t>
            </w:r>
            <w:r w:rsidRPr="00CA3819">
              <w:t xml:space="preserve">Торопов Владимир Алексеевич – исполняющий обязанности министра труда, занятости и социального развития Архангельской области. </w:t>
            </w:r>
          </w:p>
          <w:p w:rsidR="00F35045" w:rsidRPr="00CA3819" w:rsidRDefault="00F35045" w:rsidP="00A930B7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CA3819" w:rsidRPr="00CA3819" w:rsidRDefault="00CA3819" w:rsidP="00CA3819">
            <w:pPr>
              <w:jc w:val="both"/>
            </w:pPr>
            <w:r>
              <w:t xml:space="preserve">   </w:t>
            </w:r>
            <w:hyperlink r:id="rId8" w:anchor="100010" w:tgtFrame="_blank" w:history="1">
              <w:r w:rsidRPr="00CA3819">
                <w:rPr>
                  <w:rStyle w:val="ad"/>
                  <w:color w:val="auto"/>
                  <w:u w:val="none"/>
                </w:rPr>
                <w:t>Приказом Минтруда России от 29 сентября 2020 года № 667</w:t>
              </w:r>
            </w:hyperlink>
            <w:r w:rsidRPr="00CA3819">
              <w:t xml:space="preserve"> в рамках реализации федерального </w:t>
            </w:r>
            <w:hyperlink r:id="rId9">
              <w:r w:rsidRPr="00CA3819">
                <w:t>проекта</w:t>
              </w:r>
            </w:hyperlink>
            <w:r w:rsidRPr="00CA3819">
              <w:t xml:space="preserve"> «Старшее поколение» национального проекта «Демография» была утверждена типовая модель системы долговременного ухода за гражданами пожилого возраста и инвалидами, нуждающимися в постороннем уходе.</w:t>
            </w:r>
          </w:p>
          <w:p w:rsidR="00CA3819" w:rsidRPr="00CA3819" w:rsidRDefault="00CA3819" w:rsidP="00CA3819">
            <w:pPr>
              <w:jc w:val="both"/>
            </w:pPr>
            <w:r>
              <w:t xml:space="preserve">   </w:t>
            </w:r>
            <w:r w:rsidRPr="00CA3819">
              <w:t xml:space="preserve">Цель системы долговременного ухода – обеспечить гражданам, нуждающимся в постороннем уходе, </w:t>
            </w:r>
            <w:r w:rsidRPr="00CA3819">
              <w:lastRenderedPageBreak/>
              <w:t>поддержку их автономности, самореализации, здоровья, качества жизни, предоставив им право выбора формы социального обслуживания (на дому, в полустационарной форме социального обслуживания, стационарной форме социального обслуживания или их сочетание), технологий социального обслуживания или сочетания данных форм и технологий одновременно.</w:t>
            </w:r>
          </w:p>
          <w:p w:rsidR="00CA3819" w:rsidRPr="00CA3819" w:rsidRDefault="00CA3819" w:rsidP="00CA3819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</w:t>
            </w:r>
            <w:r w:rsidRPr="00CA3819">
              <w:rPr>
                <w:shd w:val="clear" w:color="auto" w:fill="FFFFFF"/>
              </w:rPr>
              <w:t>Для людей пожилого возраста и людей с инвалидностью очень важно иметь возможность оставаться дома, в привычной среде. В то же время уход за людьми, которым необходима постоянная социальная и медицинская поддержка, – это особый труд, который требует соответствующей квалификации и свободного времени для полноценного присмотра.</w:t>
            </w:r>
          </w:p>
          <w:p w:rsidR="00CA3819" w:rsidRPr="00CA3819" w:rsidRDefault="00CA3819" w:rsidP="00CA3819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</w:t>
            </w:r>
            <w:r w:rsidRPr="00CA3819">
              <w:rPr>
                <w:shd w:val="clear" w:color="auto" w:fill="FFFFFF"/>
              </w:rPr>
              <w:t xml:space="preserve">В эксперименте по построению системы долговременного ухода                с 2018 года приняли участие 6 субъектов Российской Федерации: Волгоградская, Костромская, Новгородская, Псковская, Рязанская и Тульская области. </w:t>
            </w:r>
            <w:r w:rsidRPr="00CA3819">
              <w:t>В рамках пилотного проекта эти регионы разработали и протестировали дорожные карты по внедрению системы долговременного ухода.</w:t>
            </w:r>
          </w:p>
          <w:p w:rsidR="00CA3819" w:rsidRPr="00CA3819" w:rsidRDefault="00CA3819" w:rsidP="00CA3819">
            <w:pPr>
              <w:jc w:val="both"/>
            </w:pPr>
            <w:r>
              <w:t xml:space="preserve">   </w:t>
            </w:r>
            <w:r w:rsidRPr="00CA3819">
              <w:t xml:space="preserve">С 2021 года реализация Типовой </w:t>
            </w:r>
            <w:hyperlink r:id="rId10">
              <w:r w:rsidRPr="00CA3819">
                <w:t>модели</w:t>
              </w:r>
            </w:hyperlink>
            <w:r w:rsidRPr="00CA3819">
              <w:t xml:space="preserve"> системы долговременного ухода за гражданами пожилого возр</w:t>
            </w:r>
            <w:r>
              <w:t xml:space="preserve">аста и инвалидами, </w:t>
            </w:r>
            <w:r>
              <w:lastRenderedPageBreak/>
              <w:t xml:space="preserve">нуждающимися </w:t>
            </w:r>
            <w:r w:rsidRPr="00CA3819">
              <w:t xml:space="preserve">в постороннем уходе, осуществляется в 24 субъектах Российской Федерации. </w:t>
            </w:r>
          </w:p>
          <w:p w:rsidR="00F35045" w:rsidRPr="00F86979" w:rsidRDefault="00CA3819" w:rsidP="00D20A63">
            <w:pPr>
              <w:pStyle w:val="blockblock-3c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   </w:t>
            </w:r>
            <w:r w:rsidRPr="00CA3819">
              <w:t xml:space="preserve">Распоряжением Правительства Архангельской области от 18 августа    2023 года № 681-рп утвержден план мероприятий («дорожная карта»)                        по созданию системы долговременного ухода за гражданами пожилого возраста и инвалидами, нуждающимися в уходе, в Архангельской области. </w:t>
            </w:r>
          </w:p>
        </w:tc>
        <w:tc>
          <w:tcPr>
            <w:tcW w:w="2268" w:type="dxa"/>
          </w:tcPr>
          <w:p w:rsidR="00CA3819" w:rsidRDefault="00CA3819" w:rsidP="00CA381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                     с планом комитета на декабрь</w:t>
            </w:r>
          </w:p>
          <w:p w:rsidR="00F35045" w:rsidRPr="00E66456" w:rsidRDefault="00CA3819" w:rsidP="00CA381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2023 года</w:t>
            </w:r>
          </w:p>
        </w:tc>
        <w:tc>
          <w:tcPr>
            <w:tcW w:w="2766" w:type="dxa"/>
          </w:tcPr>
          <w:p w:rsidR="00F35045" w:rsidRDefault="00CA3819" w:rsidP="00F35045">
            <w:pPr>
              <w:jc w:val="both"/>
            </w:pPr>
            <w:r>
              <w:t>Решили:</w:t>
            </w:r>
          </w:p>
          <w:p w:rsidR="00777B92" w:rsidRPr="00777B92" w:rsidRDefault="00777B92" w:rsidP="00777B92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777B92">
              <w:rPr>
                <w:rFonts w:ascii="Times New Roman" w:hAnsi="Times New Roman" w:cs="Times New Roman"/>
              </w:rPr>
              <w:t>1. Информацию Правительства Архангельской области</w:t>
            </w:r>
            <w:r w:rsidRPr="00777B92">
              <w:rPr>
                <w:rFonts w:ascii="Times New Roman" w:hAnsi="Times New Roman" w:cs="Times New Roman"/>
                <w:bCs/>
              </w:rPr>
              <w:t xml:space="preserve"> </w:t>
            </w:r>
            <w:r w:rsidRPr="00777B92">
              <w:rPr>
                <w:rFonts w:ascii="Times New Roman" w:hAnsi="Times New Roman" w:cs="Times New Roman"/>
              </w:rPr>
              <w:t xml:space="preserve">об организации системы долговременного ухода за гражданами пожилого возраста                           и инвалидами, нуждающимися в уходе, на территории Архангельской области: состояние и </w:t>
            </w:r>
            <w:r w:rsidRPr="00777B92">
              <w:rPr>
                <w:rFonts w:ascii="Times New Roman" w:hAnsi="Times New Roman" w:cs="Times New Roman"/>
              </w:rPr>
              <w:lastRenderedPageBreak/>
              <w:t>перспективы – принять к сведению.</w:t>
            </w:r>
          </w:p>
          <w:p w:rsidR="00777B92" w:rsidRPr="00777B92" w:rsidRDefault="00777B92" w:rsidP="00777B92">
            <w:pPr>
              <w:pStyle w:val="Default"/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</w:t>
            </w:r>
            <w:r w:rsidRPr="00777B92">
              <w:rPr>
                <w:rFonts w:ascii="Times New Roman" w:eastAsia="Calibri" w:hAnsi="Times New Roman" w:cs="Times New Roman"/>
              </w:rPr>
              <w:t xml:space="preserve">2. Рекомендовать Правительству Архангельской области </w:t>
            </w:r>
            <w:r w:rsidRPr="00777B92">
              <w:rPr>
                <w:rFonts w:ascii="Times New Roman" w:hAnsi="Times New Roman" w:cs="Times New Roman"/>
              </w:rPr>
              <w:t>обеспечить межведомственное взаимодействие участников системы долговременного ухода, в том числе с использованием ведомственных информационных систем исполнительных органов государственной власти Архангельской области                 и Архангельской региональной системы межведомственного электронного взаимодействия, для информационного обмена сведениями о гражданах, нуждающихся в уходе.</w:t>
            </w:r>
            <w:bookmarkStart w:id="0" w:name="_GoBack"/>
            <w:bookmarkEnd w:id="0"/>
          </w:p>
          <w:p w:rsidR="00777B92" w:rsidRPr="00777B92" w:rsidRDefault="00777B92" w:rsidP="00777B92">
            <w:pPr>
              <w:pStyle w:val="Default"/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bCs/>
                <w:kern w:val="36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</w:rPr>
              <w:t xml:space="preserve">   </w:t>
            </w:r>
            <w:r w:rsidRPr="00777B92">
              <w:rPr>
                <w:rFonts w:ascii="Times New Roman" w:eastAsia="Calibri" w:hAnsi="Times New Roman" w:cs="Times New Roman"/>
                <w:bCs/>
                <w:kern w:val="36"/>
              </w:rPr>
              <w:t>3. Рекомендовать министерству труда, занятости и социального развития Архангельской области</w:t>
            </w:r>
            <w:r w:rsidRPr="00777B92">
              <w:rPr>
                <w:rFonts w:ascii="Times New Roman" w:hAnsi="Times New Roman" w:cs="Times New Roman"/>
              </w:rPr>
              <w:t xml:space="preserve"> провести в 2024 году оценку результативности                        и эффективности создания системы долговременного ухода </w:t>
            </w:r>
            <w:r w:rsidRPr="00777B92">
              <w:rPr>
                <w:rFonts w:ascii="Times New Roman" w:hAnsi="Times New Roman" w:cs="Times New Roman"/>
              </w:rPr>
              <w:lastRenderedPageBreak/>
              <w:t>за гражданами пожилого возраста и инвалидами, нуждающимися в уходе, на территории Архангельской области</w:t>
            </w:r>
            <w:r w:rsidRPr="00777B92">
              <w:rPr>
                <w:rFonts w:ascii="Times New Roman" w:eastAsia="Calibri" w:hAnsi="Times New Roman" w:cs="Times New Roman"/>
              </w:rPr>
              <w:t>.</w:t>
            </w:r>
          </w:p>
          <w:p w:rsidR="00777B92" w:rsidRDefault="00777B92" w:rsidP="00F35045">
            <w:pPr>
              <w:jc w:val="both"/>
            </w:pPr>
          </w:p>
        </w:tc>
      </w:tr>
      <w:tr w:rsidR="00CA3819" w:rsidRPr="00B27A37" w:rsidTr="00A930B7">
        <w:tc>
          <w:tcPr>
            <w:tcW w:w="534" w:type="dxa"/>
          </w:tcPr>
          <w:p w:rsidR="00CA3819" w:rsidRPr="00CA3819" w:rsidRDefault="00CA3819" w:rsidP="00A930B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A3819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976" w:type="dxa"/>
          </w:tcPr>
          <w:p w:rsidR="00CA3819" w:rsidRPr="003E30DD" w:rsidRDefault="00CA3819" w:rsidP="00A930B7">
            <w:pPr>
              <w:pStyle w:val="aa"/>
              <w:jc w:val="both"/>
              <w:rPr>
                <w:color w:val="000000"/>
                <w:sz w:val="24"/>
                <w:szCs w:val="24"/>
              </w:rPr>
            </w:pPr>
            <w:r w:rsidRPr="003E30DD">
              <w:rPr>
                <w:color w:val="000000"/>
                <w:sz w:val="24"/>
                <w:szCs w:val="24"/>
              </w:rPr>
              <w:t xml:space="preserve">О проекте областного закона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D20A63">
              <w:rPr>
                <w:color w:val="000000"/>
                <w:sz w:val="24"/>
                <w:szCs w:val="24"/>
              </w:rPr>
              <w:t xml:space="preserve"> </w:t>
            </w:r>
            <w:r w:rsidR="00D20A63" w:rsidRPr="00D20A63">
              <w:rPr>
                <w:sz w:val="24"/>
                <w:szCs w:val="24"/>
              </w:rPr>
              <w:t xml:space="preserve"> пз8/36 «О внесении изменений в статью 10 областного закона «О социальной поддержке семей, воспитывающих детей, в Архангельской области».</w:t>
            </w:r>
          </w:p>
        </w:tc>
        <w:tc>
          <w:tcPr>
            <w:tcW w:w="2836" w:type="dxa"/>
          </w:tcPr>
          <w:p w:rsidR="00CA3819" w:rsidRPr="003E08AC" w:rsidRDefault="00CA3819" w:rsidP="00A930B7">
            <w:pPr>
              <w:jc w:val="both"/>
              <w:rPr>
                <w:b/>
              </w:rPr>
            </w:pPr>
            <w:r w:rsidRPr="003E08AC">
              <w:rPr>
                <w:b/>
              </w:rPr>
              <w:t>Инициатор внесения:</w:t>
            </w:r>
          </w:p>
          <w:p w:rsidR="00CA3819" w:rsidRPr="00BD4719" w:rsidRDefault="00CA3819" w:rsidP="00A930B7">
            <w:pPr>
              <w:jc w:val="both"/>
            </w:pPr>
            <w:r w:rsidRPr="003E08AC">
              <w:t>Губернатор Архангельской области Цыбульский А.В.</w:t>
            </w:r>
          </w:p>
          <w:p w:rsidR="00CA3819" w:rsidRPr="003E30DD" w:rsidRDefault="00CA3819" w:rsidP="00A930B7">
            <w:pPr>
              <w:jc w:val="both"/>
            </w:pPr>
            <w:r w:rsidRPr="003E30DD">
              <w:rPr>
                <w:b/>
              </w:rPr>
              <w:t>Докладчик:</w:t>
            </w:r>
            <w:r>
              <w:t xml:space="preserve"> </w:t>
            </w:r>
            <w:r w:rsidRPr="003E30DD">
              <w:t>Торопов Владимир Алексеевич – исполняющий обязанности министра труда, занятости и социального развития Архангельской области.</w:t>
            </w:r>
          </w:p>
        </w:tc>
        <w:tc>
          <w:tcPr>
            <w:tcW w:w="4110" w:type="dxa"/>
          </w:tcPr>
          <w:p w:rsidR="00C52A1C" w:rsidRPr="00C52A1C" w:rsidRDefault="00C52A1C" w:rsidP="00C52A1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C52A1C">
              <w:rPr>
                <w:color w:val="000000"/>
              </w:rPr>
              <w:t xml:space="preserve">Законопроектом предлагается с 1 января 2024 года исключить критерий нуждаемости из перечня условий предоставления единовременной денежной выплаты женщинам, родившим первого ребенка в возрасте от 18 до 25 лет включительно, а также увеличить размер данной выплаты с 35 тысяч рублей </w:t>
            </w:r>
            <w:r>
              <w:rPr>
                <w:color w:val="000000"/>
              </w:rPr>
              <w:t xml:space="preserve"> </w:t>
            </w:r>
            <w:r w:rsidRPr="00C52A1C">
              <w:rPr>
                <w:color w:val="000000"/>
              </w:rPr>
              <w:t xml:space="preserve">до 50 тысяч рублей. </w:t>
            </w:r>
          </w:p>
          <w:p w:rsidR="00CA3819" w:rsidRDefault="00CA3819" w:rsidP="00A930B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:rsidR="00CA3819" w:rsidRDefault="00CA3819" w:rsidP="00A930B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766" w:type="dxa"/>
          </w:tcPr>
          <w:p w:rsidR="00CA3819" w:rsidRDefault="00CA3819" w:rsidP="00A930B7">
            <w:pPr>
              <w:jc w:val="both"/>
            </w:pPr>
            <w:r>
              <w:t>Решили:</w:t>
            </w:r>
          </w:p>
          <w:p w:rsidR="00CA3819" w:rsidRPr="00C768FE" w:rsidRDefault="00CA3819" w:rsidP="00A930B7">
            <w:pPr>
              <w:pStyle w:val="2"/>
              <w:spacing w:after="0" w:line="240" w:lineRule="auto"/>
              <w:jc w:val="both"/>
              <w:rPr>
                <w:b/>
                <w:szCs w:val="28"/>
              </w:rPr>
            </w:pPr>
            <w:r>
              <w:t xml:space="preserve">   </w:t>
            </w:r>
            <w:r w:rsidRPr="004D27A6">
              <w:t xml:space="preserve">На основании дефиса первого абзаца второго пункта 2 статьи 16 областного закона </w:t>
            </w:r>
            <w:r w:rsidR="00C52A1C">
              <w:t xml:space="preserve">             </w:t>
            </w:r>
            <w:r w:rsidRPr="004D27A6">
              <w:t xml:space="preserve">№ 62-8-ОЗ «О порядке разработки, принятия и вступления </w:t>
            </w:r>
            <w:r>
              <w:t xml:space="preserve">в </w:t>
            </w:r>
            <w:r w:rsidRPr="004D27A6">
              <w:t>силу законов Архангельской области» предл</w:t>
            </w:r>
            <w:r>
              <w:t>ожить</w:t>
            </w:r>
            <w:r w:rsidRPr="004D27A6">
              <w:t xml:space="preserve"> депутатам областного Собрания депутатов данный проект областного закона принять в первом и во втором чтениях     </w:t>
            </w:r>
            <w:r>
              <w:t xml:space="preserve">            на очередной четвертой</w:t>
            </w:r>
            <w:r w:rsidRPr="004D27A6">
              <w:t xml:space="preserve"> сессии Архангельского областного Собрания депутатов.</w:t>
            </w:r>
          </w:p>
          <w:p w:rsidR="00CA3819" w:rsidRDefault="00CA3819" w:rsidP="00A930B7">
            <w:pPr>
              <w:jc w:val="both"/>
            </w:pPr>
          </w:p>
        </w:tc>
      </w:tr>
      <w:tr w:rsidR="00CA3819" w:rsidRPr="00B27A37" w:rsidTr="00A930B7">
        <w:tc>
          <w:tcPr>
            <w:tcW w:w="534" w:type="dxa"/>
          </w:tcPr>
          <w:p w:rsidR="00CA3819" w:rsidRPr="00CA3819" w:rsidRDefault="00CA3819" w:rsidP="00A930B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A3819">
              <w:rPr>
                <w:sz w:val="24"/>
                <w:szCs w:val="24"/>
              </w:rPr>
              <w:t>7.</w:t>
            </w:r>
          </w:p>
        </w:tc>
        <w:tc>
          <w:tcPr>
            <w:tcW w:w="2976" w:type="dxa"/>
          </w:tcPr>
          <w:p w:rsidR="00CA3819" w:rsidRPr="00834FB3" w:rsidRDefault="00CA3819" w:rsidP="00A930B7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награждении </w:t>
            </w:r>
            <w:r w:rsidR="00F94160">
              <w:rPr>
                <w:sz w:val="24"/>
                <w:szCs w:val="24"/>
              </w:rPr>
              <w:t>Почетными грамотами</w:t>
            </w:r>
            <w:r>
              <w:rPr>
                <w:sz w:val="24"/>
                <w:szCs w:val="24"/>
              </w:rPr>
              <w:t xml:space="preserve"> и благодарностями</w:t>
            </w:r>
            <w:r w:rsidRPr="00834FB3">
              <w:rPr>
                <w:sz w:val="24"/>
                <w:szCs w:val="24"/>
              </w:rPr>
              <w:t xml:space="preserve"> Архангельского </w:t>
            </w:r>
            <w:r w:rsidRPr="00834FB3">
              <w:rPr>
                <w:sz w:val="24"/>
                <w:szCs w:val="24"/>
              </w:rPr>
              <w:lastRenderedPageBreak/>
              <w:t>областного Собрания депутатов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CA3819" w:rsidRPr="00BA7EB3" w:rsidRDefault="00CA3819" w:rsidP="00A930B7">
            <w:pPr>
              <w:jc w:val="both"/>
              <w:rPr>
                <w:bCs/>
              </w:rPr>
            </w:pPr>
            <w:r w:rsidRPr="00BA7EB3">
              <w:rPr>
                <w:b/>
              </w:rPr>
              <w:lastRenderedPageBreak/>
              <w:t>Докладчик:</w:t>
            </w:r>
            <w:r>
              <w:rPr>
                <w:b/>
              </w:rPr>
              <w:t xml:space="preserve"> </w:t>
            </w:r>
            <w:r w:rsidRPr="00AA6FA9">
              <w:t>Эммануилов Сергей Дмитриевич</w:t>
            </w:r>
            <w:r>
              <w:rPr>
                <w:b/>
              </w:rPr>
              <w:t xml:space="preserve"> </w:t>
            </w:r>
            <w:r w:rsidRPr="00B06714">
              <w:t>–</w:t>
            </w:r>
            <w:r>
              <w:t>председатель</w:t>
            </w:r>
            <w:r w:rsidRPr="00C613ED">
              <w:t xml:space="preserve"> </w:t>
            </w:r>
            <w:r>
              <w:t xml:space="preserve">комитета </w:t>
            </w:r>
            <w:r>
              <w:lastRenderedPageBreak/>
              <w:t>по социальной политике и</w:t>
            </w:r>
            <w:r w:rsidRPr="00C613ED">
              <w:t xml:space="preserve"> здравоохранению</w:t>
            </w:r>
            <w:r>
              <w:t>.</w:t>
            </w:r>
          </w:p>
          <w:p w:rsidR="00CA3819" w:rsidRPr="00801659" w:rsidRDefault="00CA3819" w:rsidP="00A930B7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CA3819" w:rsidRPr="00BA7EB3" w:rsidRDefault="00CA3819" w:rsidP="00A930B7">
            <w:pPr>
              <w:jc w:val="both"/>
            </w:pPr>
          </w:p>
        </w:tc>
        <w:tc>
          <w:tcPr>
            <w:tcW w:w="2268" w:type="dxa"/>
          </w:tcPr>
          <w:p w:rsidR="00CA3819" w:rsidRDefault="00CA3819" w:rsidP="00A930B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                     с планом комитета на декабрь</w:t>
            </w:r>
          </w:p>
          <w:p w:rsidR="00CA3819" w:rsidRPr="003206AE" w:rsidRDefault="00CA3819" w:rsidP="00A930B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2023 года</w:t>
            </w:r>
          </w:p>
        </w:tc>
        <w:tc>
          <w:tcPr>
            <w:tcW w:w="2766" w:type="dxa"/>
          </w:tcPr>
          <w:p w:rsidR="00CA3819" w:rsidRPr="00B90912" w:rsidRDefault="00CA3819" w:rsidP="00A930B7">
            <w:pPr>
              <w:pStyle w:val="2"/>
              <w:spacing w:after="0" w:line="240" w:lineRule="auto"/>
              <w:jc w:val="both"/>
            </w:pPr>
            <w:r w:rsidRPr="00E530F6">
              <w:t>Решили</w:t>
            </w:r>
            <w:r>
              <w:t xml:space="preserve"> </w:t>
            </w:r>
            <w:r w:rsidR="00F94160">
              <w:t>рекомендовать наградить Почетными грамотами</w:t>
            </w:r>
            <w:r>
              <w:t xml:space="preserve"> и благодарностями</w:t>
            </w:r>
            <w:r w:rsidRPr="00834FB3">
              <w:t xml:space="preserve"> </w:t>
            </w:r>
            <w:r w:rsidRPr="00834FB3">
              <w:lastRenderedPageBreak/>
              <w:t>Архангельского областного Собрания депутатов</w:t>
            </w:r>
            <w:r>
              <w:t>.</w:t>
            </w:r>
          </w:p>
          <w:p w:rsidR="00CA3819" w:rsidRPr="00B90912" w:rsidRDefault="00CA3819" w:rsidP="00A930B7">
            <w:pPr>
              <w:pStyle w:val="2"/>
              <w:spacing w:after="0" w:line="240" w:lineRule="auto"/>
              <w:jc w:val="both"/>
            </w:pPr>
          </w:p>
        </w:tc>
      </w:tr>
    </w:tbl>
    <w:p w:rsidR="00F35045" w:rsidRDefault="00F35045" w:rsidP="00F35045"/>
    <w:p w:rsidR="00F35045" w:rsidRDefault="00F35045" w:rsidP="00F35045"/>
    <w:p w:rsidR="00F35045" w:rsidRDefault="00F35045" w:rsidP="00F35045"/>
    <w:p w:rsidR="00F35045" w:rsidRDefault="00F35045" w:rsidP="00F35045"/>
    <w:p w:rsidR="00F35045" w:rsidRDefault="00F35045" w:rsidP="00F35045"/>
    <w:p w:rsidR="00F35045" w:rsidRDefault="00F35045" w:rsidP="00F35045"/>
    <w:p w:rsidR="0045749A" w:rsidRDefault="0045749A"/>
    <w:sectPr w:rsidR="0045749A" w:rsidSect="00C52032">
      <w:headerReference w:type="even" r:id="rId11"/>
      <w:headerReference w:type="default" r:id="rId12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B5C" w:rsidRDefault="00FA7B5C" w:rsidP="004C27F0">
      <w:r>
        <w:separator/>
      </w:r>
    </w:p>
  </w:endnote>
  <w:endnote w:type="continuationSeparator" w:id="0">
    <w:p w:rsidR="00FA7B5C" w:rsidRDefault="00FA7B5C" w:rsidP="004C2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B5C" w:rsidRDefault="00FA7B5C" w:rsidP="004C27F0">
      <w:r>
        <w:separator/>
      </w:r>
    </w:p>
  </w:footnote>
  <w:footnote w:type="continuationSeparator" w:id="0">
    <w:p w:rsidR="00FA7B5C" w:rsidRDefault="00FA7B5C" w:rsidP="004C27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BD3B18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20A6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032" w:rsidRDefault="00FA7B5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BD3B18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20A6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52A1C">
      <w:rPr>
        <w:rStyle w:val="a7"/>
        <w:noProof/>
      </w:rPr>
      <w:t>21</w:t>
    </w:r>
    <w:r>
      <w:rPr>
        <w:rStyle w:val="a7"/>
      </w:rPr>
      <w:fldChar w:fldCharType="end"/>
    </w:r>
  </w:p>
  <w:p w:rsidR="00C52032" w:rsidRDefault="00FA7B5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C0790"/>
    <w:multiLevelType w:val="hybridMultilevel"/>
    <w:tmpl w:val="0780FE22"/>
    <w:lvl w:ilvl="0" w:tplc="7334F0A8">
      <w:start w:val="1"/>
      <w:numFmt w:val="decimal"/>
      <w:lvlText w:val="%1)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045"/>
    <w:rsid w:val="00096CF3"/>
    <w:rsid w:val="00167ECF"/>
    <w:rsid w:val="002220CC"/>
    <w:rsid w:val="003B34E7"/>
    <w:rsid w:val="0045749A"/>
    <w:rsid w:val="004C27F0"/>
    <w:rsid w:val="00777B92"/>
    <w:rsid w:val="009A07A4"/>
    <w:rsid w:val="00BD3B18"/>
    <w:rsid w:val="00C52A1C"/>
    <w:rsid w:val="00CA3819"/>
    <w:rsid w:val="00D20A63"/>
    <w:rsid w:val="00E84295"/>
    <w:rsid w:val="00F35045"/>
    <w:rsid w:val="00F36699"/>
    <w:rsid w:val="00F94160"/>
    <w:rsid w:val="00FA7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F35045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F350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350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35045"/>
  </w:style>
  <w:style w:type="paragraph" w:styleId="2">
    <w:name w:val="Body Text 2"/>
    <w:basedOn w:val="a"/>
    <w:link w:val="20"/>
    <w:uiPriority w:val="99"/>
    <w:unhideWhenUsed/>
    <w:rsid w:val="00F3504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350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F35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Мой стиль"/>
    <w:basedOn w:val="a"/>
    <w:rsid w:val="00F35045"/>
    <w:pPr>
      <w:ind w:firstLine="709"/>
      <w:jc w:val="both"/>
    </w:pPr>
    <w:rPr>
      <w:sz w:val="28"/>
      <w:szCs w:val="20"/>
    </w:rPr>
  </w:style>
  <w:style w:type="character" w:customStyle="1" w:styleId="a9">
    <w:name w:val="Основной текст_"/>
    <w:basedOn w:val="a0"/>
    <w:link w:val="1"/>
    <w:rsid w:val="00F3504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9"/>
    <w:rsid w:val="00F35045"/>
    <w:pPr>
      <w:widowControl w:val="0"/>
      <w:ind w:firstLine="400"/>
    </w:pPr>
    <w:rPr>
      <w:sz w:val="28"/>
      <w:szCs w:val="28"/>
      <w:lang w:eastAsia="en-US"/>
    </w:rPr>
  </w:style>
  <w:style w:type="paragraph" w:styleId="aa">
    <w:name w:val="No Spacing"/>
    <w:link w:val="ab"/>
    <w:qFormat/>
    <w:rsid w:val="00F3504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Без интервала Знак"/>
    <w:basedOn w:val="a0"/>
    <w:link w:val="aa"/>
    <w:uiPriority w:val="1"/>
    <w:locked/>
    <w:rsid w:val="00F350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F35045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basedOn w:val="a0"/>
    <w:uiPriority w:val="99"/>
    <w:semiHidden/>
    <w:unhideWhenUsed/>
    <w:rsid w:val="00CA3819"/>
    <w:rPr>
      <w:color w:val="0000FF"/>
      <w:u w:val="single"/>
    </w:rPr>
  </w:style>
  <w:style w:type="paragraph" w:customStyle="1" w:styleId="blockblock-3c">
    <w:name w:val="block__block-3c"/>
    <w:basedOn w:val="a"/>
    <w:rsid w:val="00CA3819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2220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220C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77B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rikaz-mintruda-rossii-ot-29092020-n-667-o-realizatsi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E884C451B34861B005E64AEF81D6D99002AB533B28720D4B273D73EED05D3A37A55EAE203FF7C854EE7B57DCF2FC68C64CA1B20FD16AE68bFj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DB4457CFCE35033336107CA2A511C93E32DDD4303461BA543058BDF584D395F0A8476BCE426491AEDA65DC5BE28AA9F0DB9C283368CED9qBoB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6DDBC-42ED-4D80-A6E9-9933CD454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4510</Words>
  <Characters>25712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Рыжкова Елена Викторовна</cp:lastModifiedBy>
  <cp:revision>4</cp:revision>
  <dcterms:created xsi:type="dcterms:W3CDTF">2023-12-07T08:51:00Z</dcterms:created>
  <dcterms:modified xsi:type="dcterms:W3CDTF">2023-12-12T11:38:00Z</dcterms:modified>
</cp:coreProperties>
</file>