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E7" w:rsidRDefault="007155E7" w:rsidP="007155E7">
      <w:pPr>
        <w:pStyle w:val="3"/>
        <w:tabs>
          <w:tab w:val="left" w:pos="2160"/>
        </w:tabs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СОДЕРЖАНИЕ</w:t>
      </w:r>
    </w:p>
    <w:p w:rsidR="007155E7" w:rsidRDefault="007155E7" w:rsidP="007155E7">
      <w:pPr>
        <w:jc w:val="center"/>
        <w:rPr>
          <w:b/>
          <w:szCs w:val="28"/>
        </w:rPr>
      </w:pPr>
    </w:p>
    <w:tbl>
      <w:tblPr>
        <w:tblW w:w="10184" w:type="dxa"/>
        <w:tblInd w:w="-176" w:type="dxa"/>
        <w:tblLook w:val="04A0"/>
      </w:tblPr>
      <w:tblGrid>
        <w:gridCol w:w="2444"/>
        <w:gridCol w:w="6840"/>
        <w:gridCol w:w="900"/>
      </w:tblGrid>
      <w:tr w:rsidR="007155E7" w:rsidTr="007155E7">
        <w:trPr>
          <w:trHeight w:val="611"/>
        </w:trPr>
        <w:tc>
          <w:tcPr>
            <w:tcW w:w="2444" w:type="dxa"/>
            <w:hideMark/>
          </w:tcPr>
          <w:p w:rsidR="007155E7" w:rsidRDefault="007155E7">
            <w:pPr>
              <w:rPr>
                <w:szCs w:val="28"/>
              </w:rPr>
            </w:pPr>
            <w:r>
              <w:rPr>
                <w:szCs w:val="28"/>
              </w:rPr>
              <w:t>Статья 1</w:t>
            </w:r>
          </w:p>
        </w:tc>
        <w:tc>
          <w:tcPr>
            <w:tcW w:w="6840" w:type="dxa"/>
            <w:hideMark/>
          </w:tcPr>
          <w:p w:rsidR="007155E7" w:rsidRDefault="007155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00" w:type="dxa"/>
            <w:hideMark/>
          </w:tcPr>
          <w:p w:rsidR="007155E7" w:rsidRDefault="007155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155E7" w:rsidTr="007155E7">
        <w:tc>
          <w:tcPr>
            <w:tcW w:w="2444" w:type="dxa"/>
          </w:tcPr>
          <w:p w:rsidR="007155E7" w:rsidRDefault="007155E7">
            <w:pPr>
              <w:rPr>
                <w:szCs w:val="28"/>
              </w:rPr>
            </w:pPr>
            <w:r>
              <w:rPr>
                <w:szCs w:val="28"/>
              </w:rPr>
              <w:t>Статья 2</w:t>
            </w:r>
          </w:p>
          <w:p w:rsidR="007155E7" w:rsidRDefault="007155E7">
            <w:pPr>
              <w:rPr>
                <w:szCs w:val="28"/>
              </w:rPr>
            </w:pPr>
          </w:p>
        </w:tc>
        <w:tc>
          <w:tcPr>
            <w:tcW w:w="6840" w:type="dxa"/>
            <w:hideMark/>
          </w:tcPr>
          <w:p w:rsidR="007155E7" w:rsidRDefault="007155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00" w:type="dxa"/>
            <w:hideMark/>
          </w:tcPr>
          <w:p w:rsidR="007155E7" w:rsidRDefault="007155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</w:tr>
      <w:tr w:rsidR="007155E7" w:rsidTr="007155E7">
        <w:tc>
          <w:tcPr>
            <w:tcW w:w="2444" w:type="dxa"/>
          </w:tcPr>
          <w:p w:rsidR="007155E7" w:rsidRDefault="007155E7">
            <w:pPr>
              <w:rPr>
                <w:szCs w:val="28"/>
              </w:rPr>
            </w:pPr>
            <w:r>
              <w:rPr>
                <w:szCs w:val="28"/>
              </w:rPr>
              <w:t>Статья 3</w:t>
            </w:r>
          </w:p>
          <w:p w:rsidR="007155E7" w:rsidRDefault="007155E7">
            <w:pPr>
              <w:rPr>
                <w:szCs w:val="28"/>
              </w:rPr>
            </w:pPr>
          </w:p>
        </w:tc>
        <w:tc>
          <w:tcPr>
            <w:tcW w:w="6840" w:type="dxa"/>
            <w:hideMark/>
          </w:tcPr>
          <w:p w:rsidR="007155E7" w:rsidRDefault="007155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00" w:type="dxa"/>
            <w:hideMark/>
          </w:tcPr>
          <w:p w:rsidR="007155E7" w:rsidRDefault="007155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155E7" w:rsidTr="007155E7">
        <w:tc>
          <w:tcPr>
            <w:tcW w:w="2444" w:type="dxa"/>
            <w:hideMark/>
          </w:tcPr>
          <w:p w:rsidR="007155E7" w:rsidRDefault="007155E7" w:rsidP="009A4484">
            <w:pPr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</w:tc>
        <w:tc>
          <w:tcPr>
            <w:tcW w:w="6840" w:type="dxa"/>
          </w:tcPr>
          <w:p w:rsidR="007155E7" w:rsidRDefault="007155E7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Схема одномандатных избирательных округов                         для проведения выборов депутатов Архангельского областного Собрания депутатов в 2017 </w:t>
            </w:r>
            <w:r>
              <w:rPr>
                <w:b w:val="0"/>
                <w:sz w:val="24"/>
                <w:szCs w:val="24"/>
              </w:rPr>
              <w:t>–</w:t>
            </w:r>
            <w:r>
              <w:rPr>
                <w:b w:val="0"/>
              </w:rPr>
              <w:t xml:space="preserve"> 2026 годах</w:t>
            </w:r>
          </w:p>
          <w:p w:rsidR="007155E7" w:rsidRDefault="007155E7">
            <w:pPr>
              <w:jc w:val="both"/>
              <w:rPr>
                <w:szCs w:val="28"/>
              </w:rPr>
            </w:pPr>
          </w:p>
        </w:tc>
        <w:tc>
          <w:tcPr>
            <w:tcW w:w="900" w:type="dxa"/>
            <w:hideMark/>
          </w:tcPr>
          <w:p w:rsidR="007155E7" w:rsidRDefault="007155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</w:p>
        </w:tc>
      </w:tr>
      <w:tr w:rsidR="007155E7" w:rsidTr="007155E7">
        <w:tc>
          <w:tcPr>
            <w:tcW w:w="2444" w:type="dxa"/>
            <w:hideMark/>
          </w:tcPr>
          <w:p w:rsidR="007155E7" w:rsidRDefault="007155E7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7155E7" w:rsidRDefault="007155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7155E7" w:rsidRDefault="007155E7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Схема одномандатных избирательных округов                         для проведения выборов депутатов Архангельского областного Собрания депутатов в 2017 </w:t>
            </w:r>
            <w:r>
              <w:rPr>
                <w:b w:val="0"/>
                <w:sz w:val="24"/>
                <w:szCs w:val="24"/>
              </w:rPr>
              <w:t>–</w:t>
            </w:r>
            <w:r>
              <w:rPr>
                <w:b w:val="0"/>
              </w:rPr>
              <w:t xml:space="preserve"> 2026 годах</w:t>
            </w:r>
          </w:p>
          <w:p w:rsidR="007155E7" w:rsidRDefault="007155E7">
            <w:pPr>
              <w:pStyle w:val="ConsPlusTitle"/>
              <w:widowControl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(графическое изображение)</w:t>
            </w:r>
          </w:p>
          <w:p w:rsidR="007155E7" w:rsidRDefault="007155E7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900" w:type="dxa"/>
            <w:hideMark/>
          </w:tcPr>
          <w:p w:rsidR="007155E7" w:rsidRDefault="007155E7" w:rsidP="00A4642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  <w:r w:rsidR="00A46427">
              <w:rPr>
                <w:bCs/>
                <w:szCs w:val="28"/>
              </w:rPr>
              <w:t>3</w:t>
            </w:r>
          </w:p>
        </w:tc>
      </w:tr>
    </w:tbl>
    <w:p w:rsidR="007155E7" w:rsidRDefault="007155E7" w:rsidP="007155E7">
      <w:pPr>
        <w:pStyle w:val="ConsPlusTitle"/>
        <w:jc w:val="center"/>
      </w:pPr>
    </w:p>
    <w:p w:rsidR="007155E7" w:rsidRDefault="007155E7" w:rsidP="007155E7">
      <w:pPr>
        <w:pStyle w:val="ConsPlusTitle"/>
        <w:jc w:val="center"/>
      </w:pPr>
      <w:r>
        <w:rPr>
          <w:b w:val="0"/>
          <w:bCs w:val="0"/>
        </w:rPr>
        <w:br w:type="page"/>
      </w:r>
      <w:r>
        <w:rPr>
          <w:noProof/>
        </w:rPr>
        <w:lastRenderedPageBreak/>
        <w:drawing>
          <wp:inline distT="0" distB="0" distL="0" distR="0">
            <wp:extent cx="588645" cy="683895"/>
            <wp:effectExtent l="19050" t="0" r="1905" b="0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E7" w:rsidRPr="008D6215" w:rsidRDefault="007155E7" w:rsidP="007155E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D6215">
        <w:rPr>
          <w:rFonts w:ascii="Times New Roman" w:hAnsi="Times New Roman" w:cs="Times New Roman"/>
          <w:sz w:val="28"/>
          <w:szCs w:val="28"/>
        </w:rPr>
        <w:t>Принят</w:t>
      </w:r>
    </w:p>
    <w:p w:rsidR="007155E7" w:rsidRPr="008D6215" w:rsidRDefault="007155E7" w:rsidP="007155E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D6215">
        <w:rPr>
          <w:rFonts w:ascii="Times New Roman" w:hAnsi="Times New Roman" w:cs="Times New Roman"/>
          <w:sz w:val="28"/>
          <w:szCs w:val="28"/>
        </w:rPr>
        <w:t>Архангельским областным</w:t>
      </w:r>
    </w:p>
    <w:p w:rsidR="007155E7" w:rsidRPr="008D6215" w:rsidRDefault="007155E7" w:rsidP="007155E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D6215">
        <w:rPr>
          <w:rFonts w:ascii="Times New Roman" w:hAnsi="Times New Roman" w:cs="Times New Roman"/>
          <w:sz w:val="28"/>
          <w:szCs w:val="28"/>
        </w:rPr>
        <w:t>Собранием депутатов</w:t>
      </w:r>
    </w:p>
    <w:p w:rsidR="007155E7" w:rsidRPr="008D6215" w:rsidRDefault="007155E7" w:rsidP="007155E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D6215">
        <w:rPr>
          <w:rFonts w:ascii="Times New Roman" w:hAnsi="Times New Roman" w:cs="Times New Roman"/>
          <w:sz w:val="28"/>
          <w:szCs w:val="28"/>
        </w:rPr>
        <w:t xml:space="preserve"> (постановление</w:t>
      </w:r>
    </w:p>
    <w:p w:rsidR="007155E7" w:rsidRDefault="007155E7" w:rsidP="007155E7">
      <w:pPr>
        <w:widowControl/>
        <w:overflowPunct/>
        <w:jc w:val="right"/>
        <w:rPr>
          <w:bCs/>
          <w:szCs w:val="28"/>
        </w:rPr>
      </w:pPr>
      <w:r>
        <w:rPr>
          <w:sz w:val="26"/>
          <w:szCs w:val="26"/>
        </w:rPr>
        <w:t>от 1</w:t>
      </w:r>
      <w:r>
        <w:rPr>
          <w:bCs/>
          <w:szCs w:val="28"/>
        </w:rPr>
        <w:t>5 февраля 2017 года № 1508)</w:t>
      </w:r>
    </w:p>
    <w:p w:rsidR="007155E7" w:rsidRDefault="007155E7" w:rsidP="007155E7">
      <w:pPr>
        <w:widowControl/>
        <w:overflowPunct/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155E7" w:rsidRDefault="007155E7" w:rsidP="007155E7">
      <w:pPr>
        <w:pStyle w:val="ConsPlusTitle"/>
        <w:jc w:val="center"/>
      </w:pPr>
    </w:p>
    <w:p w:rsidR="007155E7" w:rsidRDefault="007155E7" w:rsidP="007155E7">
      <w:pPr>
        <w:pStyle w:val="ConsPlusTitle"/>
        <w:jc w:val="center"/>
      </w:pPr>
    </w:p>
    <w:p w:rsidR="007155E7" w:rsidRDefault="007155E7" w:rsidP="007155E7">
      <w:pPr>
        <w:pStyle w:val="ConsPlusTitle"/>
        <w:jc w:val="center"/>
      </w:pPr>
      <w:r>
        <w:t>А Р Х А Н Г Е Л Ь С К А Я    О Б Л А С Т Ь</w:t>
      </w:r>
    </w:p>
    <w:p w:rsidR="007155E7" w:rsidRDefault="007155E7" w:rsidP="007155E7">
      <w:pPr>
        <w:pStyle w:val="ConsPlusTitle"/>
        <w:jc w:val="center"/>
      </w:pPr>
    </w:p>
    <w:p w:rsidR="007155E7" w:rsidRDefault="007155E7" w:rsidP="007155E7">
      <w:pPr>
        <w:pStyle w:val="ConsPlusTitle"/>
        <w:jc w:val="center"/>
      </w:pPr>
    </w:p>
    <w:p w:rsidR="007155E7" w:rsidRDefault="007155E7" w:rsidP="007155E7">
      <w:pPr>
        <w:pStyle w:val="ConsPlusTitle"/>
        <w:jc w:val="center"/>
      </w:pPr>
      <w:r>
        <w:t>ОБЛАСТНОЙ ЗАКОН</w:t>
      </w:r>
    </w:p>
    <w:p w:rsidR="007155E7" w:rsidRDefault="007155E7" w:rsidP="007155E7">
      <w:pPr>
        <w:pStyle w:val="ConsPlusTitle"/>
        <w:jc w:val="center"/>
      </w:pPr>
    </w:p>
    <w:p w:rsidR="007155E7" w:rsidRDefault="007155E7" w:rsidP="007155E7">
      <w:pPr>
        <w:pStyle w:val="ConsPlusTitle"/>
        <w:jc w:val="center"/>
      </w:pPr>
      <w:r>
        <w:t xml:space="preserve">О схеме одномандатных избирательных округов для проведения выборов депутатов Архангельского областного Собрания депутатов </w:t>
      </w:r>
      <w:r>
        <w:br/>
        <w:t xml:space="preserve">в 2017 </w:t>
      </w:r>
      <w:r>
        <w:rPr>
          <w:sz w:val="24"/>
          <w:szCs w:val="24"/>
        </w:rPr>
        <w:t>–</w:t>
      </w:r>
      <w:r>
        <w:t xml:space="preserve"> 2026 годах</w:t>
      </w:r>
    </w:p>
    <w:p w:rsidR="007155E7" w:rsidRDefault="007155E7" w:rsidP="007155E7">
      <w:pPr>
        <w:pStyle w:val="ConsPlusTitle"/>
        <w:jc w:val="center"/>
      </w:pPr>
    </w:p>
    <w:p w:rsidR="007155E7" w:rsidRPr="00C10E19" w:rsidRDefault="007155E7" w:rsidP="007155E7">
      <w:pPr>
        <w:jc w:val="center"/>
        <w:rPr>
          <w:szCs w:val="28"/>
        </w:rPr>
      </w:pPr>
      <w:r w:rsidRPr="00C10E19">
        <w:rPr>
          <w:szCs w:val="28"/>
        </w:rPr>
        <w:t>(в редакции областных законов от 27.04.2020 № 250-16-ОЗ, от 29.09.2020                               № 296-19-ОЗ, от 21.12.2020 № 371-22-ОЗ, от 01.11.2021 № 486-29-ОЗ,</w:t>
      </w:r>
    </w:p>
    <w:p w:rsidR="007155E7" w:rsidRPr="00C10E19" w:rsidRDefault="007155E7" w:rsidP="007155E7">
      <w:pPr>
        <w:jc w:val="center"/>
        <w:rPr>
          <w:szCs w:val="28"/>
        </w:rPr>
      </w:pPr>
      <w:r w:rsidRPr="00C10E19">
        <w:rPr>
          <w:szCs w:val="28"/>
        </w:rPr>
        <w:t>от 26.09.2022 № 601-37-ОЗ, от 22.11.2022 № 649-39-ОЗ</w:t>
      </w:r>
      <w:r w:rsidR="004A04FB">
        <w:rPr>
          <w:szCs w:val="28"/>
        </w:rPr>
        <w:t xml:space="preserve">, </w:t>
      </w:r>
      <w:r w:rsidR="005D71E5">
        <w:rPr>
          <w:szCs w:val="28"/>
        </w:rPr>
        <w:t xml:space="preserve">                                                      </w:t>
      </w:r>
      <w:r w:rsidR="004A04FB">
        <w:rPr>
          <w:szCs w:val="28"/>
        </w:rPr>
        <w:t>от</w:t>
      </w:r>
      <w:r w:rsidR="005D71E5">
        <w:rPr>
          <w:szCs w:val="28"/>
        </w:rPr>
        <w:t xml:space="preserve"> 17.</w:t>
      </w:r>
      <w:r w:rsidR="004A04FB">
        <w:rPr>
          <w:szCs w:val="28"/>
        </w:rPr>
        <w:t>02</w:t>
      </w:r>
      <w:r w:rsidR="00A14A58">
        <w:rPr>
          <w:szCs w:val="28"/>
        </w:rPr>
        <w:t>.202</w:t>
      </w:r>
      <w:r w:rsidR="004A04FB">
        <w:rPr>
          <w:szCs w:val="28"/>
        </w:rPr>
        <w:t>3</w:t>
      </w:r>
      <w:r w:rsidR="00A14A58">
        <w:rPr>
          <w:szCs w:val="28"/>
        </w:rPr>
        <w:t xml:space="preserve"> №</w:t>
      </w:r>
      <w:r w:rsidR="005D71E5">
        <w:rPr>
          <w:szCs w:val="28"/>
        </w:rPr>
        <w:t xml:space="preserve"> 668</w:t>
      </w:r>
      <w:r w:rsidR="00A14A58">
        <w:rPr>
          <w:szCs w:val="28"/>
        </w:rPr>
        <w:t>-</w:t>
      </w:r>
      <w:r w:rsidR="005D71E5">
        <w:rPr>
          <w:szCs w:val="28"/>
        </w:rPr>
        <w:t>41</w:t>
      </w:r>
      <w:r w:rsidR="00A14A58">
        <w:rPr>
          <w:szCs w:val="28"/>
        </w:rPr>
        <w:t>-</w:t>
      </w:r>
      <w:r w:rsidR="005D71E5">
        <w:rPr>
          <w:szCs w:val="28"/>
        </w:rPr>
        <w:t>ОЗ</w:t>
      </w:r>
      <w:r w:rsidR="003A2E22" w:rsidRPr="007F7918">
        <w:rPr>
          <w:szCs w:val="28"/>
        </w:rPr>
        <w:t xml:space="preserve">, от </w:t>
      </w:r>
      <w:r w:rsidR="001E0148" w:rsidRPr="007F7918">
        <w:rPr>
          <w:szCs w:val="28"/>
        </w:rPr>
        <w:t>02.10.</w:t>
      </w:r>
      <w:r w:rsidR="003A2E22" w:rsidRPr="007F7918">
        <w:rPr>
          <w:szCs w:val="28"/>
        </w:rPr>
        <w:t xml:space="preserve">2024 № </w:t>
      </w:r>
      <w:r w:rsidR="001E0148" w:rsidRPr="007F7918">
        <w:rPr>
          <w:szCs w:val="28"/>
        </w:rPr>
        <w:t>133</w:t>
      </w:r>
      <w:r w:rsidR="003A2E22" w:rsidRPr="007F7918">
        <w:rPr>
          <w:szCs w:val="28"/>
        </w:rPr>
        <w:t>-</w:t>
      </w:r>
      <w:r w:rsidR="009068F6" w:rsidRPr="007F7918">
        <w:rPr>
          <w:szCs w:val="28"/>
        </w:rPr>
        <w:t>10</w:t>
      </w:r>
      <w:r w:rsidR="003A2E22" w:rsidRPr="007F7918">
        <w:rPr>
          <w:szCs w:val="28"/>
        </w:rPr>
        <w:t>-ОЗ</w:t>
      </w:r>
      <w:r w:rsidRPr="007F7918">
        <w:rPr>
          <w:szCs w:val="28"/>
        </w:rPr>
        <w:t>)</w:t>
      </w:r>
    </w:p>
    <w:p w:rsidR="007155E7" w:rsidRDefault="007155E7" w:rsidP="007155E7">
      <w:pPr>
        <w:pStyle w:val="ConsPlusTitle"/>
        <w:jc w:val="center"/>
      </w:pPr>
    </w:p>
    <w:p w:rsidR="007155E7" w:rsidRDefault="007155E7" w:rsidP="007155E7">
      <w:pPr>
        <w:ind w:firstLine="709"/>
        <w:jc w:val="both"/>
        <w:outlineLvl w:val="1"/>
        <w:rPr>
          <w:b/>
          <w:szCs w:val="28"/>
        </w:rPr>
      </w:pPr>
      <w:r>
        <w:rPr>
          <w:b/>
          <w:szCs w:val="28"/>
        </w:rPr>
        <w:t>Статья 1.</w:t>
      </w:r>
    </w:p>
    <w:p w:rsidR="007155E7" w:rsidRDefault="007155E7" w:rsidP="007155E7">
      <w:pPr>
        <w:ind w:firstLine="709"/>
        <w:jc w:val="both"/>
        <w:rPr>
          <w:szCs w:val="28"/>
        </w:rPr>
      </w:pPr>
    </w:p>
    <w:p w:rsidR="007155E7" w:rsidRDefault="007155E7" w:rsidP="007155E7">
      <w:pPr>
        <w:ind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>
        <w:t>схему</w:t>
      </w:r>
      <w:r>
        <w:rPr>
          <w:szCs w:val="28"/>
        </w:rPr>
        <w:t xml:space="preserve"> одномандатных избирательных округов для проведения выборов депутатов Архангельского областного Собрания депутатов                                        в 2017 </w:t>
      </w:r>
      <w:r>
        <w:rPr>
          <w:sz w:val="24"/>
          <w:szCs w:val="24"/>
        </w:rPr>
        <w:t>–</w:t>
      </w:r>
      <w:r>
        <w:rPr>
          <w:szCs w:val="28"/>
        </w:rPr>
        <w:t xml:space="preserve"> 2026 годах согласно приложению № 1 к настоящему закону и ее графическое изображение согласно приложению № 2 к настоящему закону.</w:t>
      </w:r>
    </w:p>
    <w:p w:rsidR="007155E7" w:rsidRDefault="007155E7" w:rsidP="007155E7">
      <w:pPr>
        <w:ind w:firstLine="709"/>
        <w:jc w:val="both"/>
        <w:rPr>
          <w:szCs w:val="28"/>
        </w:rPr>
      </w:pPr>
    </w:p>
    <w:p w:rsidR="007155E7" w:rsidRDefault="007155E7" w:rsidP="007155E7">
      <w:pPr>
        <w:ind w:firstLine="709"/>
        <w:jc w:val="both"/>
        <w:outlineLvl w:val="1"/>
        <w:rPr>
          <w:b/>
          <w:szCs w:val="28"/>
        </w:rPr>
      </w:pPr>
      <w:r>
        <w:rPr>
          <w:b/>
          <w:szCs w:val="28"/>
        </w:rPr>
        <w:t>Статья 2.</w:t>
      </w:r>
    </w:p>
    <w:p w:rsidR="007155E7" w:rsidRDefault="007155E7" w:rsidP="007155E7">
      <w:pPr>
        <w:ind w:firstLine="709"/>
        <w:jc w:val="both"/>
        <w:rPr>
          <w:szCs w:val="28"/>
        </w:rPr>
      </w:pPr>
    </w:p>
    <w:p w:rsidR="007155E7" w:rsidRDefault="007155E7" w:rsidP="007155E7">
      <w:pPr>
        <w:ind w:firstLine="709"/>
        <w:jc w:val="both"/>
        <w:rPr>
          <w:szCs w:val="28"/>
        </w:rPr>
      </w:pPr>
      <w:r>
        <w:rPr>
          <w:szCs w:val="28"/>
        </w:rPr>
        <w:t>Признать утратившими силу с 01 сентября 2017 года:</w:t>
      </w:r>
    </w:p>
    <w:p w:rsidR="007155E7" w:rsidRDefault="007155E7" w:rsidP="007155E7">
      <w:pPr>
        <w:ind w:firstLine="709"/>
        <w:jc w:val="both"/>
        <w:rPr>
          <w:szCs w:val="28"/>
        </w:rPr>
      </w:pPr>
      <w:r>
        <w:rPr>
          <w:szCs w:val="28"/>
        </w:rPr>
        <w:t>1) областной закон от 17 декабря 2012 года № 606-36-ОЗ «О схеме одномандатных избирательных округов для проведения выборов депутатов Архангельского областного Собрания депутатов в 2013 – 2022 годах» («Ведомости Архангельского областного Собрания депутатов», 2012, № 36);</w:t>
      </w:r>
    </w:p>
    <w:p w:rsidR="007155E7" w:rsidRDefault="007155E7" w:rsidP="007155E7">
      <w:pPr>
        <w:ind w:firstLine="709"/>
        <w:jc w:val="both"/>
        <w:rPr>
          <w:szCs w:val="28"/>
        </w:rPr>
      </w:pPr>
      <w:r>
        <w:rPr>
          <w:szCs w:val="28"/>
        </w:rPr>
        <w:t>2) областной закон от 26 октября 2015 года № 344-20-ОЗ «О внесении изменений в приложение № 1 к областному закону «О схеме одномандатных избирательных округов для проведения выборов депутатов Архангельского областного Собрания депутатов в 2013 – 2022 годах» («Ведомости Архангельского областного Собрания депутатов», 2015, № 20).</w:t>
      </w:r>
    </w:p>
    <w:p w:rsidR="007155E7" w:rsidRDefault="007155E7" w:rsidP="007155E7">
      <w:pPr>
        <w:ind w:firstLine="709"/>
        <w:jc w:val="both"/>
        <w:outlineLvl w:val="1"/>
        <w:rPr>
          <w:szCs w:val="28"/>
        </w:rPr>
      </w:pPr>
    </w:p>
    <w:p w:rsidR="007155E7" w:rsidRDefault="007155E7" w:rsidP="007155E7">
      <w:pPr>
        <w:ind w:firstLine="709"/>
        <w:jc w:val="both"/>
        <w:outlineLvl w:val="1"/>
        <w:rPr>
          <w:szCs w:val="28"/>
        </w:rPr>
      </w:pPr>
    </w:p>
    <w:p w:rsidR="007155E7" w:rsidRDefault="007155E7" w:rsidP="007155E7">
      <w:pPr>
        <w:ind w:firstLine="709"/>
        <w:jc w:val="both"/>
        <w:outlineLvl w:val="1"/>
        <w:rPr>
          <w:b/>
          <w:szCs w:val="28"/>
        </w:rPr>
      </w:pPr>
      <w:r>
        <w:rPr>
          <w:b/>
          <w:szCs w:val="28"/>
        </w:rPr>
        <w:t>Статья 3.</w:t>
      </w:r>
    </w:p>
    <w:p w:rsidR="007155E7" w:rsidRDefault="007155E7" w:rsidP="007155E7">
      <w:pPr>
        <w:ind w:firstLine="709"/>
        <w:jc w:val="both"/>
        <w:rPr>
          <w:szCs w:val="28"/>
        </w:rPr>
      </w:pPr>
    </w:p>
    <w:p w:rsidR="007155E7" w:rsidRDefault="007155E7" w:rsidP="007155E7">
      <w:pPr>
        <w:ind w:firstLine="709"/>
        <w:jc w:val="both"/>
        <w:rPr>
          <w:szCs w:val="28"/>
        </w:rPr>
      </w:pPr>
      <w:r>
        <w:rPr>
          <w:szCs w:val="28"/>
        </w:rPr>
        <w:t xml:space="preserve">Настоящий закон вступает в силу с 01 сентября 2017 года и применяется </w:t>
      </w:r>
      <w:r>
        <w:rPr>
          <w:szCs w:val="28"/>
        </w:rPr>
        <w:br/>
        <w:t>к правоотношениям, возникшим в связи с проведением выборов депутатов Архангельского областного Собрания депутатов, назначенных после дня вступления в силу настоящего закона.</w:t>
      </w:r>
    </w:p>
    <w:p w:rsidR="007155E7" w:rsidRDefault="007155E7" w:rsidP="007155E7">
      <w:pPr>
        <w:ind w:firstLine="709"/>
        <w:jc w:val="right"/>
        <w:rPr>
          <w:szCs w:val="28"/>
        </w:rPr>
      </w:pPr>
    </w:p>
    <w:p w:rsidR="007155E7" w:rsidRDefault="007155E7" w:rsidP="007155E7">
      <w:pPr>
        <w:ind w:firstLine="709"/>
        <w:jc w:val="right"/>
        <w:rPr>
          <w:szCs w:val="28"/>
        </w:rPr>
      </w:pPr>
    </w:p>
    <w:p w:rsidR="007155E7" w:rsidRDefault="007155E7" w:rsidP="007155E7">
      <w:pPr>
        <w:ind w:firstLine="709"/>
        <w:rPr>
          <w:szCs w:val="28"/>
        </w:rPr>
      </w:pPr>
      <w:r>
        <w:rPr>
          <w:szCs w:val="28"/>
        </w:rPr>
        <w:t>Губернатор</w:t>
      </w:r>
    </w:p>
    <w:p w:rsidR="007155E7" w:rsidRDefault="007155E7" w:rsidP="007155E7">
      <w:pPr>
        <w:ind w:firstLine="709"/>
        <w:rPr>
          <w:szCs w:val="28"/>
        </w:rPr>
      </w:pPr>
      <w:r>
        <w:rPr>
          <w:szCs w:val="28"/>
        </w:rPr>
        <w:t>Архангельской области</w:t>
      </w:r>
      <w:r>
        <w:rPr>
          <w:szCs w:val="28"/>
        </w:rPr>
        <w:tab/>
        <w:t xml:space="preserve">                                                                   И.А. Орлов</w:t>
      </w:r>
    </w:p>
    <w:p w:rsidR="007155E7" w:rsidRDefault="007155E7" w:rsidP="007155E7">
      <w:pPr>
        <w:ind w:firstLine="709"/>
        <w:rPr>
          <w:szCs w:val="28"/>
        </w:rPr>
      </w:pPr>
    </w:p>
    <w:p w:rsidR="007155E7" w:rsidRDefault="007155E7" w:rsidP="007155E7">
      <w:pPr>
        <w:ind w:firstLine="709"/>
        <w:rPr>
          <w:szCs w:val="28"/>
        </w:rPr>
      </w:pPr>
    </w:p>
    <w:p w:rsidR="007155E7" w:rsidRDefault="007155E7" w:rsidP="007155E7">
      <w:pPr>
        <w:ind w:firstLine="709"/>
        <w:rPr>
          <w:szCs w:val="28"/>
        </w:rPr>
      </w:pPr>
      <w:r>
        <w:rPr>
          <w:szCs w:val="28"/>
        </w:rPr>
        <w:t>г. Архангельск</w:t>
      </w:r>
    </w:p>
    <w:p w:rsidR="007155E7" w:rsidRDefault="007155E7" w:rsidP="007155E7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 2017 г.</w:t>
      </w:r>
    </w:p>
    <w:p w:rsidR="007155E7" w:rsidRDefault="007155E7" w:rsidP="007155E7">
      <w:pPr>
        <w:ind w:firstLine="709"/>
        <w:rPr>
          <w:szCs w:val="28"/>
        </w:rPr>
      </w:pPr>
      <w:r>
        <w:rPr>
          <w:szCs w:val="28"/>
        </w:rPr>
        <w:t>№ 513-32-ОЗ</w:t>
      </w:r>
    </w:p>
    <w:p w:rsidR="007155E7" w:rsidRDefault="007155E7" w:rsidP="007155E7">
      <w:pPr>
        <w:ind w:left="5245"/>
        <w:jc w:val="both"/>
        <w:outlineLvl w:val="0"/>
        <w:rPr>
          <w:szCs w:val="28"/>
        </w:rPr>
      </w:pPr>
    </w:p>
    <w:p w:rsidR="007155E7" w:rsidRDefault="007155E7" w:rsidP="007155E7">
      <w:pPr>
        <w:ind w:left="5245"/>
        <w:jc w:val="both"/>
        <w:outlineLvl w:val="0"/>
        <w:rPr>
          <w:szCs w:val="28"/>
        </w:rPr>
      </w:pPr>
    </w:p>
    <w:p w:rsidR="007155E7" w:rsidRDefault="007155E7" w:rsidP="007155E7">
      <w:pPr>
        <w:ind w:left="5245"/>
        <w:jc w:val="center"/>
        <w:outlineLvl w:val="0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                             Приложение № 1</w:t>
      </w:r>
    </w:p>
    <w:p w:rsidR="007155E7" w:rsidRDefault="007155E7" w:rsidP="007155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7155E7" w:rsidRDefault="007155E7" w:rsidP="007155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16 февраля 2017 года</w:t>
      </w:r>
    </w:p>
    <w:p w:rsidR="007155E7" w:rsidRDefault="007155E7" w:rsidP="007155E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№ 513-32-ОЗ</w:t>
      </w:r>
    </w:p>
    <w:p w:rsidR="007155E7" w:rsidRDefault="007155E7" w:rsidP="007155E7">
      <w:pPr>
        <w:pStyle w:val="ConsPlusTitle"/>
        <w:jc w:val="center"/>
        <w:rPr>
          <w:b w:val="0"/>
        </w:rPr>
      </w:pPr>
    </w:p>
    <w:p w:rsidR="007155E7" w:rsidRDefault="007155E7" w:rsidP="007155E7">
      <w:pPr>
        <w:pStyle w:val="ConsPlusTitle"/>
        <w:jc w:val="center"/>
      </w:pPr>
      <w:r>
        <w:t>СХЕМА</w:t>
      </w:r>
    </w:p>
    <w:p w:rsidR="007155E7" w:rsidRDefault="007155E7" w:rsidP="007155E7">
      <w:pPr>
        <w:pStyle w:val="ConsPlusTitle"/>
        <w:jc w:val="center"/>
      </w:pPr>
      <w:r>
        <w:t>одномандатных избирательных округов для проведения выборов депутатов Архангельского областного Собрания депутатов</w:t>
      </w:r>
    </w:p>
    <w:p w:rsidR="007155E7" w:rsidRDefault="007155E7" w:rsidP="007155E7">
      <w:pPr>
        <w:pStyle w:val="ConsPlusTitle"/>
        <w:jc w:val="center"/>
      </w:pPr>
      <w:r>
        <w:t xml:space="preserve">в 2017 </w:t>
      </w:r>
      <w:r>
        <w:rPr>
          <w:sz w:val="24"/>
          <w:szCs w:val="24"/>
        </w:rPr>
        <w:t>–</w:t>
      </w:r>
      <w:r>
        <w:t xml:space="preserve"> 2026 годах</w:t>
      </w:r>
    </w:p>
    <w:p w:rsidR="007155E7" w:rsidRDefault="007155E7" w:rsidP="007155E7">
      <w:pPr>
        <w:pStyle w:val="ConsPlusTitle"/>
        <w:jc w:val="center"/>
        <w:rPr>
          <w:b w:val="0"/>
        </w:rPr>
      </w:pPr>
    </w:p>
    <w:p w:rsidR="007155E7" w:rsidRDefault="007155E7" w:rsidP="007155E7">
      <w:pPr>
        <w:ind w:firstLine="540"/>
        <w:jc w:val="center"/>
        <w:rPr>
          <w:szCs w:val="28"/>
        </w:rPr>
      </w:pPr>
    </w:p>
    <w:p w:rsidR="007155E7" w:rsidRPr="00A94C22" w:rsidRDefault="007155E7" w:rsidP="007155E7">
      <w:pPr>
        <w:ind w:firstLine="709"/>
        <w:jc w:val="both"/>
        <w:rPr>
          <w:szCs w:val="28"/>
        </w:rPr>
      </w:pPr>
      <w:r w:rsidRPr="00A94C22">
        <w:rPr>
          <w:szCs w:val="28"/>
        </w:rPr>
        <w:t>Общая численность избирателей, зарегистрированных на территории Архангельской области, включая Ненецкий автономный округ, по состоянию на 01 июля 2016 года – 970 981.</w:t>
      </w:r>
    </w:p>
    <w:p w:rsidR="007155E7" w:rsidRPr="00A94C22" w:rsidRDefault="007155E7" w:rsidP="007155E7">
      <w:pPr>
        <w:ind w:firstLine="709"/>
        <w:jc w:val="both"/>
        <w:rPr>
          <w:szCs w:val="28"/>
        </w:rPr>
      </w:pPr>
      <w:r w:rsidRPr="00A94C22">
        <w:rPr>
          <w:szCs w:val="28"/>
        </w:rPr>
        <w:t>Число депутатских мандатов – 24.</w:t>
      </w:r>
    </w:p>
    <w:p w:rsidR="007155E7" w:rsidRPr="00A94C22" w:rsidRDefault="007155E7" w:rsidP="007155E7">
      <w:pPr>
        <w:ind w:firstLine="709"/>
        <w:jc w:val="both"/>
        <w:rPr>
          <w:szCs w:val="28"/>
        </w:rPr>
      </w:pPr>
      <w:r w:rsidRPr="00A94C22">
        <w:rPr>
          <w:szCs w:val="28"/>
        </w:rPr>
        <w:t>Средняя норма представительства избирателей на один депутатский мандат – 40</w:t>
      </w:r>
      <w:r w:rsidR="004A04FB">
        <w:rPr>
          <w:szCs w:val="28"/>
        </w:rPr>
        <w:t xml:space="preserve"> </w:t>
      </w:r>
      <w:r w:rsidRPr="00A94C22">
        <w:rPr>
          <w:szCs w:val="28"/>
        </w:rPr>
        <w:t>458.</w:t>
      </w:r>
    </w:p>
    <w:p w:rsidR="00AF5CDD" w:rsidRDefault="00AF5CDD" w:rsidP="007155E7">
      <w:pPr>
        <w:ind w:firstLine="709"/>
        <w:jc w:val="both"/>
        <w:rPr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831"/>
        <w:gridCol w:w="7881"/>
        <w:gridCol w:w="1148"/>
      </w:tblGrid>
      <w:tr w:rsidR="007155E7" w:rsidTr="007155E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proofErr w:type="spellStart"/>
            <w:r>
              <w:t>Но-мер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окру-га</w:t>
            </w:r>
            <w:proofErr w:type="spellEnd"/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Описание границ избирательного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 xml:space="preserve">Число </w:t>
            </w:r>
            <w:r>
              <w:br/>
            </w:r>
            <w:proofErr w:type="spellStart"/>
            <w:r>
              <w:t>избира</w:t>
            </w:r>
            <w:proofErr w:type="spellEnd"/>
            <w:r>
              <w:t>-</w:t>
            </w:r>
            <w:r>
              <w:br/>
            </w:r>
            <w:proofErr w:type="spellStart"/>
            <w:r>
              <w:t>телей</w:t>
            </w:r>
            <w:proofErr w:type="spellEnd"/>
          </w:p>
        </w:tc>
      </w:tr>
    </w:tbl>
    <w:p w:rsidR="007155E7" w:rsidRDefault="007155E7" w:rsidP="007155E7">
      <w:pPr>
        <w:rPr>
          <w:sz w:val="4"/>
          <w:szCs w:val="4"/>
        </w:rPr>
      </w:pPr>
    </w:p>
    <w:tbl>
      <w:tblPr>
        <w:tblW w:w="9860" w:type="dxa"/>
        <w:tblCellMar>
          <w:left w:w="75" w:type="dxa"/>
          <w:right w:w="75" w:type="dxa"/>
        </w:tblCellMar>
        <w:tblLook w:val="04A0"/>
      </w:tblPr>
      <w:tblGrid>
        <w:gridCol w:w="831"/>
        <w:gridCol w:w="7881"/>
        <w:gridCol w:w="1148"/>
      </w:tblGrid>
      <w:tr w:rsidR="007155E7" w:rsidTr="007155E7">
        <w:trPr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3</w:t>
            </w:r>
          </w:p>
        </w:tc>
      </w:tr>
      <w:tr w:rsidR="007155E7" w:rsidTr="007155E7"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both"/>
            </w:pPr>
            <w:r>
              <w:t>Избирательный округ в границах территории Ненецкого автономного округа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33 530</w:t>
            </w:r>
          </w:p>
        </w:tc>
      </w:tr>
      <w:tr w:rsidR="007155E7" w:rsidTr="007155E7"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both"/>
            </w:pPr>
            <w:r>
              <w:t xml:space="preserve">Избирательный округ в границах </w:t>
            </w:r>
            <w:proofErr w:type="spellStart"/>
            <w:r>
              <w:t>Цигломенского</w:t>
            </w:r>
            <w:proofErr w:type="spellEnd"/>
            <w:r>
              <w:t xml:space="preserve">                               и </w:t>
            </w:r>
            <w:proofErr w:type="spellStart"/>
            <w:r>
              <w:t>Исакогорского</w:t>
            </w:r>
            <w:proofErr w:type="spellEnd"/>
            <w:r>
              <w:t xml:space="preserve"> территориальных округов </w:t>
            </w:r>
            <w:r>
              <w:rPr>
                <w:color w:val="000000"/>
              </w:rPr>
              <w:t>города областного значения Архангельска</w:t>
            </w:r>
            <w:r>
              <w:t xml:space="preserve">, части территориального округа </w:t>
            </w:r>
            <w:proofErr w:type="spellStart"/>
            <w:r>
              <w:t>Варавино</w:t>
            </w:r>
            <w:proofErr w:type="spellEnd"/>
            <w:r>
              <w:t xml:space="preserve"> – Фактория </w:t>
            </w:r>
            <w:r>
              <w:rPr>
                <w:color w:val="000000"/>
              </w:rPr>
              <w:t>города областного значения Архангельска</w:t>
            </w:r>
            <w:r>
              <w:t xml:space="preserve">, ограниченной проспектом Ленинградским         от улицы Папанина до улицы </w:t>
            </w:r>
            <w:proofErr w:type="spellStart"/>
            <w:r>
              <w:t>Русанова</w:t>
            </w:r>
            <w:proofErr w:type="spellEnd"/>
            <w:r>
              <w:t xml:space="preserve">, включая дом № 7; улицами: Заливной, Воронина В.И. (нечетная сторона от дома № 23 до дома № 39), </w:t>
            </w:r>
            <w:proofErr w:type="spellStart"/>
            <w:r>
              <w:t>Никитова</w:t>
            </w:r>
            <w:proofErr w:type="spellEnd"/>
            <w:r>
              <w:t xml:space="preserve"> (исключая дома № 16, 18), Папанина до проспекта Ленинградского, и части территориального округа Майская горка </w:t>
            </w:r>
            <w:r>
              <w:rPr>
                <w:color w:val="000000"/>
              </w:rPr>
              <w:t>города областного значения Архангельска</w:t>
            </w:r>
            <w:r>
              <w:t xml:space="preserve"> – микрорайона о. Краснофлотский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38 458</w:t>
            </w:r>
          </w:p>
        </w:tc>
      </w:tr>
      <w:tr w:rsidR="007155E7" w:rsidTr="007155E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E7" w:rsidRDefault="007155E7" w:rsidP="00AF5CDD">
            <w:pPr>
              <w:pStyle w:val="ConsPlusCell"/>
              <w:jc w:val="both"/>
            </w:pPr>
            <w:r>
              <w:t xml:space="preserve">Избирательный округ в границах части территориального </w:t>
            </w:r>
            <w:r>
              <w:br/>
              <w:t xml:space="preserve">округа Майская горка </w:t>
            </w:r>
            <w:r>
              <w:rPr>
                <w:color w:val="000000"/>
              </w:rPr>
              <w:t>города областного значения Архангельска</w:t>
            </w:r>
            <w:r>
              <w:t xml:space="preserve">, ограниченной проспектом Московским (нечетная сторона от дома № 43), улицей </w:t>
            </w:r>
            <w:proofErr w:type="spellStart"/>
            <w:r>
              <w:t>Прокопия</w:t>
            </w:r>
            <w:proofErr w:type="spellEnd"/>
            <w:r>
              <w:t xml:space="preserve"> </w:t>
            </w:r>
            <w:proofErr w:type="spellStart"/>
            <w:r>
              <w:t>Галушина</w:t>
            </w:r>
            <w:proofErr w:type="spellEnd"/>
            <w:r>
              <w:t xml:space="preserve"> (четная сторона, исключая дома № 12, 14, и нечетная сторона     от дома № 19), проспектом Ленинградским (нечетная сторона от дома № 111 до дома № 247 и четная сторона от дома № 234 до дома № 246), улицей Папанина и Окружным шоссе до дома                       №  43  по  проспекту Московскому, и  территориального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37 260</w:t>
            </w:r>
          </w:p>
        </w:tc>
      </w:tr>
      <w:tr w:rsidR="007155E7" w:rsidTr="007155E7">
        <w:trPr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keepNext/>
              <w:keepLines/>
              <w:widowControl/>
              <w:suppressLineNumbers/>
              <w:suppressAutoHyphens/>
              <w:jc w:val="center"/>
            </w:pPr>
            <w:r>
              <w:t xml:space="preserve">2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 xml:space="preserve">3 </w:t>
            </w:r>
          </w:p>
        </w:tc>
      </w:tr>
      <w:tr w:rsidR="007155E7" w:rsidTr="007155E7"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E7" w:rsidRDefault="007155E7">
            <w:pPr>
              <w:pStyle w:val="ConsPlusCell"/>
              <w:jc w:val="center"/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keepNext/>
              <w:keepLines/>
              <w:widowControl/>
              <w:suppressLineNumbers/>
              <w:suppressAutoHyphens/>
              <w:jc w:val="both"/>
            </w:pPr>
            <w:proofErr w:type="spellStart"/>
            <w:r>
              <w:t>Варавино</w:t>
            </w:r>
            <w:proofErr w:type="spellEnd"/>
            <w:r>
              <w:t xml:space="preserve"> – Фактория </w:t>
            </w:r>
            <w:r>
              <w:rPr>
                <w:color w:val="000000"/>
              </w:rPr>
              <w:t>города областного значения Архангельска</w:t>
            </w:r>
            <w:r>
              <w:t xml:space="preserve">, исключая часть, ограниченную проспектом Ленинградским от улицы Папанина до улицы </w:t>
            </w:r>
            <w:proofErr w:type="spellStart"/>
            <w:r>
              <w:t>Русанова</w:t>
            </w:r>
            <w:proofErr w:type="spellEnd"/>
            <w:r>
              <w:t xml:space="preserve">, включая дом № 7; улицами: Заливной, Воронина В.И. (нечетная сторона от дома № 23 до дома № 39), </w:t>
            </w:r>
            <w:proofErr w:type="spellStart"/>
            <w:r>
              <w:t>Никитова</w:t>
            </w:r>
            <w:proofErr w:type="spellEnd"/>
            <w:r>
              <w:t xml:space="preserve"> (исключая дома № 16, 18), Папанина до проспекта Ленинградского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E7" w:rsidRDefault="007155E7">
            <w:pPr>
              <w:pStyle w:val="ConsPlusCell"/>
              <w:jc w:val="center"/>
            </w:pPr>
          </w:p>
        </w:tc>
      </w:tr>
      <w:tr w:rsidR="007155E7" w:rsidTr="007155E7">
        <w:trPr>
          <w:trHeight w:val="611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both"/>
            </w:pPr>
            <w:r>
              <w:t xml:space="preserve">Избирательный округ в границах части территориального </w:t>
            </w:r>
            <w:r>
              <w:br/>
              <w:t xml:space="preserve">округа Майская горка </w:t>
            </w:r>
            <w:r>
              <w:rPr>
                <w:color w:val="000000"/>
              </w:rPr>
              <w:t>города областного значения Архангельска</w:t>
            </w:r>
            <w:r>
              <w:t xml:space="preserve">, ограниченной улицей Октябрят (четная сторона), проспектом Ленинградским, включая дома № 107, 109; улицами: </w:t>
            </w:r>
            <w:proofErr w:type="spellStart"/>
            <w:r>
              <w:t>Прокопия</w:t>
            </w:r>
            <w:proofErr w:type="spellEnd"/>
            <w:r>
              <w:t xml:space="preserve"> </w:t>
            </w:r>
            <w:proofErr w:type="spellStart"/>
            <w:r>
              <w:t>Галушина</w:t>
            </w:r>
            <w:proofErr w:type="spellEnd"/>
            <w:r>
              <w:t xml:space="preserve"> (нечетная сторона, включая дома № 12, 14), Полины Осипенко (дома № 26, 28), Стрелковой (четная сторона от дома № 28) от проспекта Московского                  до улицы Октябрят, и части Ломоносовского территориального округа города областного значения Архангельска, ограниченной улицей Иоанна </w:t>
            </w:r>
            <w:proofErr w:type="spellStart"/>
            <w:r>
              <w:t>Кронштадтского</w:t>
            </w:r>
            <w:proofErr w:type="spellEnd"/>
            <w:r>
              <w:t xml:space="preserve"> (четная сторона) от набережной Северной Двины, проспектом Ломоносова (четная сторона), улицей Володарского (четная сторона), проспектом Обводный канал (нечетная сторона), улицей </w:t>
            </w:r>
            <w:proofErr w:type="spellStart"/>
            <w:r>
              <w:t>Выучейского</w:t>
            </w:r>
            <w:proofErr w:type="spellEnd"/>
            <w:r>
              <w:t xml:space="preserve"> (нечетная сторона), проспектом Советских Космонавтов, улицей Розы Люксембург (четная сторона), проспектом Обводный канал (нечетная сторона), улицами: Шабалина А.О. (четная сторона), </w:t>
            </w:r>
            <w:proofErr w:type="spellStart"/>
            <w:r>
              <w:t>Ижемской</w:t>
            </w:r>
            <w:proofErr w:type="spellEnd"/>
            <w:r>
              <w:t xml:space="preserve">, дома № 102, 103, </w:t>
            </w:r>
            <w:proofErr w:type="spellStart"/>
            <w:r>
              <w:t>Тимме</w:t>
            </w:r>
            <w:proofErr w:type="spellEnd"/>
            <w:r>
              <w:t xml:space="preserve"> Я., включая дома № 2; 2, корп. 2, 3, 4, улицами: </w:t>
            </w:r>
            <w:proofErr w:type="spellStart"/>
            <w:r>
              <w:t>Карпогорской</w:t>
            </w:r>
            <w:proofErr w:type="spellEnd"/>
            <w:r>
              <w:t xml:space="preserve">, Октябрят, берегом реки Северной Двины                    до улицы Иоанна </w:t>
            </w:r>
            <w:proofErr w:type="spellStart"/>
            <w:r>
              <w:t>Кронштадтского</w:t>
            </w:r>
            <w:proofErr w:type="spellEnd"/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37 487</w:t>
            </w:r>
          </w:p>
        </w:tc>
      </w:tr>
      <w:tr w:rsidR="007155E7" w:rsidTr="007155E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both"/>
            </w:pPr>
            <w:r>
              <w:t xml:space="preserve">Избирательный округ в границах части Ломоносовского </w:t>
            </w:r>
            <w:r>
              <w:br/>
              <w:t xml:space="preserve">территориального округа </w:t>
            </w:r>
            <w:r>
              <w:rPr>
                <w:color w:val="000000"/>
              </w:rPr>
              <w:t>города областного значения Архангельска</w:t>
            </w:r>
            <w:r>
              <w:t xml:space="preserve">, ограниченной улицей Иоанна </w:t>
            </w:r>
            <w:proofErr w:type="spellStart"/>
            <w:r>
              <w:t>Кронштадтского</w:t>
            </w:r>
            <w:proofErr w:type="spellEnd"/>
            <w:r>
              <w:t xml:space="preserve"> (нечетная сторона), проспектом Ломоносова (нечетная сторона), улицей Володарского (нечетная сторона), проспектом Обводный канал (четная сторона), улицей </w:t>
            </w:r>
            <w:proofErr w:type="spellStart"/>
            <w:r>
              <w:t>Выучейского</w:t>
            </w:r>
            <w:proofErr w:type="spellEnd"/>
            <w:r>
              <w:t xml:space="preserve"> (четная сторона), переулком Водников, улицей Розы Люксембург (нечетная сторона), проспектом Обводный канал (четная сторона), улицами: Шабалина А.О. (нечетная сторона), Северодвинской, </w:t>
            </w:r>
            <w:proofErr w:type="spellStart"/>
            <w:r>
              <w:t>Тимме</w:t>
            </w:r>
            <w:proofErr w:type="spellEnd"/>
            <w:r>
              <w:t xml:space="preserve"> Я. (исключая дома № 2; 2, корп. 2, 3, 4), проспектом Дзержинского (нечетная сторона), улицей Воскресенской (четная сторона), берегом реки Северной Двины до улицы Иоанна </w:t>
            </w:r>
            <w:proofErr w:type="spellStart"/>
            <w:r>
              <w:t>Кронштадтского</w:t>
            </w:r>
            <w:proofErr w:type="spellEnd"/>
            <w:r>
              <w:t xml:space="preserve">, и части Октябрьского территориального округа </w:t>
            </w:r>
            <w:r>
              <w:rPr>
                <w:color w:val="000000"/>
              </w:rPr>
              <w:t>города областного значения Архангельска</w:t>
            </w:r>
            <w:r>
              <w:t xml:space="preserve">, ограниченной улицей Воскресенской (нечетная сторона) от набережной Северной Двины до проспекта  Обводный канал (нечетная сторона до дома № 63), улицей Попова (исключая дома № 38, 40), проспектом Советских </w:t>
            </w:r>
            <w:r>
              <w:lastRenderedPageBreak/>
              <w:t xml:space="preserve">Космонавтов (исключая дома № 112; 112, корп. 1), улицей Карла Маркса, проспектом Новгородским (нечетная сторона), улицей Логинова (четная сторона), проспектом Ломоносова (исключая дома № 224, 226), улицей Вологодской, берегом реки Северной Двины до улицы Воскресенской, и микрорайон                        о. </w:t>
            </w:r>
            <w:proofErr w:type="spellStart"/>
            <w:r>
              <w:t>Кегостров</w:t>
            </w:r>
            <w:proofErr w:type="spellEnd"/>
            <w: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lastRenderedPageBreak/>
              <w:t>42 263</w:t>
            </w:r>
          </w:p>
        </w:tc>
      </w:tr>
      <w:tr w:rsidR="007155E7" w:rsidTr="007155E7">
        <w:trPr>
          <w:trHeight w:val="643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lastRenderedPageBreak/>
              <w:t>6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both"/>
            </w:pPr>
            <w:r>
              <w:rPr>
                <w:shd w:val="clear" w:color="auto" w:fill="FFFFFF"/>
              </w:rPr>
              <w:t xml:space="preserve">Избирательный округ в границах части Октябрьского </w:t>
            </w:r>
            <w:r>
              <w:rPr>
                <w:shd w:val="clear" w:color="auto" w:fill="FFFFFF"/>
              </w:rPr>
              <w:br/>
              <w:t xml:space="preserve">территориального округа </w:t>
            </w:r>
            <w:r>
              <w:rPr>
                <w:color w:val="000000"/>
              </w:rPr>
              <w:t>города областного значения Архангельска</w:t>
            </w:r>
            <w:r>
              <w:rPr>
                <w:shd w:val="clear" w:color="auto" w:fill="FFFFFF"/>
              </w:rPr>
              <w:t>, ограниченной</w:t>
            </w:r>
            <w:r>
              <w:t xml:space="preserve"> улицей Воскресенской (нечетная сторона) от проспекта Обводный канал, проспектом Дзержинского до Окружного шоссе, </w:t>
            </w:r>
            <w:proofErr w:type="spellStart"/>
            <w:r>
              <w:t>Талажским</w:t>
            </w:r>
            <w:proofErr w:type="spellEnd"/>
            <w:r>
              <w:t xml:space="preserve"> шоссе, улицей Черная Курья, берегом реки </w:t>
            </w:r>
            <w:proofErr w:type="spellStart"/>
            <w:r>
              <w:t>Кузнечихи</w:t>
            </w:r>
            <w:proofErr w:type="spellEnd"/>
            <w:r>
              <w:t xml:space="preserve">, реки Северной Двины, улицами: Гагарина (нечетная сторона до дома № 15, исключая дома с № 1 по № 13), </w:t>
            </w:r>
            <w:proofErr w:type="spellStart"/>
            <w:r>
              <w:t>Самойло</w:t>
            </w:r>
            <w:proofErr w:type="spellEnd"/>
            <w:r>
              <w:t xml:space="preserve"> (четная сторона, исключая дома № 6, 8), Комсомольской (нечетная сторона, исключая дома                               № 49, 53, 55, 57, 59), проспектом Обводный канал (четная сторона), улицей Гайдара (четная сторона), проспектом Новгородским (нечетная сторона), улицей Вологодской (четная сторона и дом № 41), проспектом Ломоносова (четная сторона, исключая дома № 206, 214, 216, 220, 222; 222, корп. 1), улицей Логинова (нечетная сторона), проспектом Новгородским (четная сторона), улицей Карла Маркса (нечетная сторона, исключая дома № 39, 41, 43, 45, 47), проспектом Советских Космонавтов, включая дома № 112; 112, корп. 1, улицей Попова, проспектом Обводный канал (четная сторона                  и дом № 67) до улицы Воскресенской, и микрорайон </w:t>
            </w:r>
            <w:proofErr w:type="spellStart"/>
            <w:r>
              <w:t>Талаги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E7" w:rsidRDefault="007155E7">
            <w:pPr>
              <w:pStyle w:val="ConsPlusCell"/>
              <w:jc w:val="center"/>
            </w:pPr>
            <w:r>
              <w:t>38 124</w:t>
            </w:r>
          </w:p>
          <w:p w:rsidR="007155E7" w:rsidRDefault="007155E7">
            <w:pPr>
              <w:pStyle w:val="ConsPlusCell"/>
              <w:jc w:val="center"/>
            </w:pPr>
          </w:p>
        </w:tc>
      </w:tr>
      <w:tr w:rsidR="007155E7" w:rsidTr="007155E7">
        <w:trPr>
          <w:trHeight w:val="442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 w:rsidP="008D6CD4">
            <w:pPr>
              <w:pStyle w:val="ConsPlusCell"/>
              <w:jc w:val="both"/>
            </w:pPr>
            <w:r>
              <w:t xml:space="preserve">Избирательный округ в границах части Октябрьского территориального округа </w:t>
            </w:r>
            <w:r>
              <w:rPr>
                <w:color w:val="000000"/>
              </w:rPr>
              <w:t>города областного значения Архангельска</w:t>
            </w:r>
            <w:r>
              <w:t xml:space="preserve">, ограниченной улицей Вологодской (нечетная сторона, исключая дом № 41), проспектом Новгородским (четная сторона), улицей Гайдара (нечетная сторона), проспектом Обводный канал (нечетная сторона), улицами: Комсомольской, </w:t>
            </w:r>
            <w:proofErr w:type="spellStart"/>
            <w:r>
              <w:t>Самойло</w:t>
            </w:r>
            <w:proofErr w:type="spellEnd"/>
            <w:r>
              <w:t xml:space="preserve"> (нечетная сторона и дома № 6, 8), Гагарина (четная сторона от дома № 15, включая дома</w:t>
            </w:r>
            <w:r w:rsidR="008D6CD4">
              <w:t xml:space="preserve"> </w:t>
            </w:r>
            <w:r>
              <w:t xml:space="preserve">с № 1 по № 13), берегом реки Северной Двины до улицы Вологодской, </w:t>
            </w:r>
            <w:r w:rsidR="00D822A5">
              <w:t xml:space="preserve">  </w:t>
            </w:r>
            <w:r>
              <w:t xml:space="preserve">и </w:t>
            </w:r>
            <w:proofErr w:type="spellStart"/>
            <w:r>
              <w:t>Соломбальского</w:t>
            </w:r>
            <w:proofErr w:type="spellEnd"/>
            <w:r>
              <w:t xml:space="preserve"> территориального округа города областного значения Архангельска, исключая территорию, ограниченную улицами: Красных Партизан (нечетная сторона), Адмирала Кузнецова (нечетная сторона), Мещерского, набережной Георгия Седова до улицы Красных Партизан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37 774</w:t>
            </w:r>
          </w:p>
        </w:tc>
      </w:tr>
      <w:tr w:rsidR="007155E7" w:rsidTr="007155E7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both"/>
            </w:pPr>
            <w:r>
              <w:t xml:space="preserve">Избирательный округ в границах Северного, Маймаксанского территориальных округов города областного значения Архангельска и части </w:t>
            </w:r>
            <w:proofErr w:type="spellStart"/>
            <w:r>
              <w:t>Соломбальского</w:t>
            </w:r>
            <w:proofErr w:type="spellEnd"/>
            <w:r>
              <w:t xml:space="preserve"> территориального округа города областного значения Архангельска, </w:t>
            </w:r>
            <w:r>
              <w:lastRenderedPageBreak/>
              <w:t>ограниченной улицами: Красных Партизан (нечетная сторона),      Адмирала Кузнецова (нечетная сторона), Мещерского, набережной Георгия Седова до улицы Красных Партизан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lastRenderedPageBreak/>
              <w:t>43 497</w:t>
            </w:r>
          </w:p>
        </w:tc>
      </w:tr>
      <w:tr w:rsidR="007155E7" w:rsidTr="007155E7">
        <w:trPr>
          <w:trHeight w:val="420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lastRenderedPageBreak/>
              <w:t>9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both"/>
              <w:rPr>
                <w:highlight w:val="yellow"/>
              </w:rPr>
            </w:pPr>
            <w:r>
              <w:t xml:space="preserve">Избирательный округ в границах части территории </w:t>
            </w:r>
            <w:r>
              <w:br/>
              <w:t xml:space="preserve">города областного значения Северодвинска: с. Ненокса,                      пос. Сопка, 5-й км, ж.-д. ст. </w:t>
            </w:r>
            <w:proofErr w:type="spellStart"/>
            <w:r>
              <w:t>Рикасиха</w:t>
            </w:r>
            <w:proofErr w:type="spellEnd"/>
            <w:r>
              <w:t xml:space="preserve">, дер. </w:t>
            </w:r>
            <w:proofErr w:type="spellStart"/>
            <w:r>
              <w:t>Сюзьма</w:t>
            </w:r>
            <w:proofErr w:type="spellEnd"/>
            <w:r>
              <w:t xml:space="preserve">, о. </w:t>
            </w:r>
            <w:proofErr w:type="spellStart"/>
            <w:r>
              <w:t>Ягры</w:t>
            </w:r>
            <w:proofErr w:type="spellEnd"/>
            <w:r>
              <w:t>; части города, ограниченной улицами: Железнодорожной, включая железнодорожный вокзал, железнодорожным полотном Архангельск – Северодвинск, грузовым проездом, улицами: Южной (четная сторона, кроме домов № 18, 18а), Пионерской (нечетная сторона), Республиканской (нечетная сторона), проспектом Беломорским (нечетная сторона), улицами: Советской (четная сторона), Пионерской (нечетная сторона), Первомайской (четная сторона), Юдина (нечетная сторона), Архангельским шоссе (четная сторона) до улицы Железнодорожной, исключая дома № 11, 11а по улице Комсомольской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37 387</w:t>
            </w:r>
          </w:p>
        </w:tc>
      </w:tr>
      <w:tr w:rsidR="007155E7" w:rsidTr="007155E7">
        <w:trPr>
          <w:trHeight w:val="394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jc w:val="both"/>
            </w:pPr>
            <w:r>
              <w:rPr>
                <w:szCs w:val="28"/>
              </w:rPr>
              <w:t xml:space="preserve">Избирательный округ в границах части территории </w:t>
            </w:r>
            <w:r>
              <w:rPr>
                <w:szCs w:val="28"/>
              </w:rPr>
              <w:br/>
              <w:t xml:space="preserve">города Северодвинска, ограниченной улицами: Юдина (четная сторона), Первомайской (нечетная сторона), Пионерской (четная сторона), Советской (нечетная сторона), проспектом Беломорским (четная сторона), улицами: Республиканской (четная сторона), Пионерской (четная сторона), Комсомольской (нечетная сторона), Южной (нечетная сторона и дома № 18, 18а), проспектом Беломорским (четная </w:t>
            </w:r>
            <w:r>
              <w:t>сторона), железнодорожным полотном Северодвинск – Ненокса, проспектом Труда (нечетная сторона), улицей Первомайской  до улицы Гагарина, Архангельским шоссе (четная сторона)                до улицы Юдина, включая дома № 8, 10 по улице Никольской, дома № 11, 11а по улице Комсомольской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37 691</w:t>
            </w:r>
          </w:p>
        </w:tc>
      </w:tr>
      <w:tr w:rsidR="007155E7" w:rsidTr="007155E7">
        <w:trPr>
          <w:trHeight w:val="25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Избирательный округ в границах части территории </w:t>
            </w:r>
            <w:r>
              <w:rPr>
                <w:szCs w:val="28"/>
              </w:rPr>
              <w:br/>
              <w:t>города Северодвинска, ограниченной улицами: Портовой, Первомайской, проспектом Труда (четная сторона), улицей Ломоносова (четная сторона), бульваром Строителей, улицей Карла Маркса, Архангельским шоссе до улицы Портовой, включая дома № 1, 3 по переулку Энергетиков, дома № 13а, 15а по проспекту Морскому, дома № 2а, 2б, 2в по улице Арктической и дом № 3 по улице Подводников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36 842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12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Избирательный округ в границах части территории </w:t>
            </w:r>
            <w:r>
              <w:rPr>
                <w:szCs w:val="28"/>
              </w:rPr>
              <w:br/>
              <w:t xml:space="preserve">города областного значения Северодвинска: ст. Уйма,                          пос. Белое Озеро, Зеленый Бор, </w:t>
            </w:r>
            <w:proofErr w:type="spellStart"/>
            <w:r>
              <w:rPr>
                <w:szCs w:val="28"/>
              </w:rPr>
              <w:t>Палозеро</w:t>
            </w:r>
            <w:proofErr w:type="spellEnd"/>
            <w:r>
              <w:rPr>
                <w:szCs w:val="28"/>
              </w:rPr>
              <w:t xml:space="preserve">, дер. Волость, </w:t>
            </w:r>
            <w:proofErr w:type="spellStart"/>
            <w:r>
              <w:rPr>
                <w:szCs w:val="28"/>
              </w:rPr>
              <w:t>Лахта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Солза</w:t>
            </w:r>
            <w:proofErr w:type="spellEnd"/>
            <w:r>
              <w:rPr>
                <w:szCs w:val="28"/>
              </w:rPr>
              <w:t xml:space="preserve">, Таборы, части </w:t>
            </w:r>
            <w:r>
              <w:t xml:space="preserve">города, ограниченной берегом рефулерного озера от дома № 81 по улице Ломоносова, улицами: Юбилейной, Заводской, Героев Североморцев, </w:t>
            </w:r>
            <w:r>
              <w:lastRenderedPageBreak/>
              <w:t xml:space="preserve">набережной реки </w:t>
            </w:r>
            <w:proofErr w:type="spellStart"/>
            <w:r>
              <w:t>Кудьмы</w:t>
            </w:r>
            <w:proofErr w:type="spellEnd"/>
            <w:r>
              <w:t xml:space="preserve">, проспектами: Победы, Морским, улицей </w:t>
            </w:r>
            <w:proofErr w:type="spellStart"/>
            <w:r>
              <w:t>Чеснокова</w:t>
            </w:r>
            <w:proofErr w:type="spellEnd"/>
            <w:r>
              <w:t xml:space="preserve"> до дома № 49 по улице Юбилейной, улицей   Советских Космонавтов, бульваром Строителей, улицами: Ломоносова (нечетная сторона до дома № 81), </w:t>
            </w:r>
            <w:proofErr w:type="spellStart"/>
            <w:r>
              <w:t>Водогон</w:t>
            </w:r>
            <w:proofErr w:type="spellEnd"/>
            <w:r>
              <w:t>, исключая дома № 1, 3 по переулку Энергетиков, дома № 13а, 15а по проспекту Морскому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lastRenderedPageBreak/>
              <w:t>40 078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lastRenderedPageBreak/>
              <w:t>13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 w:rsidP="009068F6">
            <w:pPr>
              <w:jc w:val="both"/>
              <w:rPr>
                <w:szCs w:val="28"/>
              </w:rPr>
            </w:pPr>
            <w:r>
              <w:t xml:space="preserve">Избирательный округ в границах территории </w:t>
            </w:r>
            <w:r>
              <w:rPr>
                <w:szCs w:val="28"/>
              </w:rPr>
              <w:t xml:space="preserve">города областного значения </w:t>
            </w:r>
            <w:proofErr w:type="spellStart"/>
            <w:r>
              <w:rPr>
                <w:szCs w:val="28"/>
              </w:rPr>
              <w:t>Новодвинска</w:t>
            </w:r>
            <w:proofErr w:type="spellEnd"/>
            <w:r>
              <w:t xml:space="preserve"> и </w:t>
            </w:r>
            <w:r w:rsidRPr="007F7918">
              <w:t>части</w:t>
            </w:r>
            <w:r w:rsidR="003A2E22" w:rsidRPr="007F7918">
              <w:rPr>
                <w:szCs w:val="28"/>
              </w:rPr>
              <w:t xml:space="preserve"> </w:t>
            </w:r>
            <w:r w:rsidR="003A2E22" w:rsidRPr="007F7918">
              <w:rPr>
                <w:rStyle w:val="FontStyle11"/>
                <w:sz w:val="28"/>
                <w:szCs w:val="28"/>
              </w:rPr>
              <w:t xml:space="preserve">территории Приморского муниципального округа Архангельской области (деревни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Амосово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Бармино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Белое, Большая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Корзиха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Большое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Анисимово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Большое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Бурдуково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Большое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Тойнокурье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Борисовская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Боры,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Бутырки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Великое, Верхнее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Ладино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Верхние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Валдушки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Волохница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Глинник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Заозерье,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Заручей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Захарово,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Исакогорка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Кипарово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Кривляево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Кукушка,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Кырласово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Лахта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Лая,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Левковка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Личка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Любовское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Лянецкое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Малая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Корзиха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Малая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Тойнокурья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Малая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Хечемень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Малое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Анисимово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Малое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Бурдуково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Мелехово, Мыза,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Негино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Нестерово, Нижнее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Ладино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Нижние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Валдушки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Никольское, Новое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Лукино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Окулово, Опорно-опытный пункт, Первая Гора,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Перхачево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Пуново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Ригач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Рикасиха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Рикасово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Саломат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Семеново, Слободка, Средние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Валдушки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Средняя Гора, Тараканово,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Усть-Заостровская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Фельшинка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Холм,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Часовенское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Чужгоры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Ширша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Шихириха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поселки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Беломорье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Васьково, Катунино,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Лайский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 Док, Луговой,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Ширшинский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населенный пункт Аэропорт Васьково, железнодорожные станции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Брусеница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Илес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3A2E22" w:rsidRPr="007F7918">
              <w:rPr>
                <w:rStyle w:val="FontStyle11"/>
                <w:sz w:val="28"/>
                <w:szCs w:val="28"/>
              </w:rPr>
              <w:t>Лайская</w:t>
            </w:r>
            <w:proofErr w:type="spellEnd"/>
            <w:r w:rsidR="003A2E22" w:rsidRPr="007F7918">
              <w:rPr>
                <w:rStyle w:val="FontStyle11"/>
                <w:sz w:val="28"/>
                <w:szCs w:val="28"/>
              </w:rPr>
              <w:t>, Тундра, железнодорожные разъезды 22 км, 28 км, 34 км)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41 908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Pr="00A94C22" w:rsidRDefault="007155E7">
            <w:pPr>
              <w:pStyle w:val="ConsPlusCell"/>
              <w:jc w:val="center"/>
            </w:pPr>
            <w:r w:rsidRPr="00A94C22">
              <w:t>14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Pr="00A94C22" w:rsidRDefault="007155E7">
            <w:pPr>
              <w:jc w:val="both"/>
              <w:rPr>
                <w:szCs w:val="28"/>
              </w:rPr>
            </w:pPr>
            <w:r w:rsidRPr="00A94C22">
              <w:rPr>
                <w:szCs w:val="28"/>
              </w:rPr>
              <w:t xml:space="preserve">Избирательный округ в границах </w:t>
            </w:r>
            <w:r w:rsidRPr="00A94C22">
              <w:rPr>
                <w:rStyle w:val="FontStyle11"/>
                <w:sz w:val="28"/>
                <w:szCs w:val="28"/>
              </w:rPr>
              <w:t>территории</w:t>
            </w:r>
            <w:r w:rsidRPr="00A94C22">
              <w:rPr>
                <w:szCs w:val="28"/>
              </w:rPr>
              <w:t xml:space="preserve"> закрытого административно-территориального образования – города Мирного</w:t>
            </w:r>
            <w:r w:rsidRPr="00A94C22">
              <w:rPr>
                <w:rStyle w:val="FontStyle11"/>
                <w:sz w:val="28"/>
                <w:szCs w:val="28"/>
              </w:rPr>
              <w:t xml:space="preserve">, а также части территории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Плесецкого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 муниципального округа Архангельской области (деревни Алексеевская,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Бархатиха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Блиниха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Бородина, Великий Двор,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Вересник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Верхний Конец, Горка (Тарасовский сельсовет), Гришина,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Гусевская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Еремеевская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Заболото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Иг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Кармозерская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Кашина,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Конецгорье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Королиха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Креково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Курка Гора,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Курлаевская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Лейнема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Максимовская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Малые Озерки, Масленникова,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Матнема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Мишутиха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Монастырь, Наволок (Тарасовский сельсовет), Низ,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Озаргина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Перхина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Пивка,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Плесо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Подволочье,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Подгорня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Пресничиха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Скрипово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Средьпогост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Степаниха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Тарасиха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Угол,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Фудякова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Чубарова,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Шестово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Юрмала, Юра-Гора,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Якшина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Ярнема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рабочие поселки Обозерский, Плесецк, Савинский,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Североонежск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поселки 88-го квартала, Белое Озеро, Большая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Кяма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Великоозерский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Верховский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Емца, Икса,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Кривозерко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lastRenderedPageBreak/>
              <w:t>Летнеозерский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Малиновка,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Мошное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Осташкино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Первомайский, Пукса, Пуксоозеро, Река Емца, Санатория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Тимме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Сосновка, Строитель,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Улитино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Уромец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Швакино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Шелекса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 xml:space="preserve"> и села Савинское, </w:t>
            </w:r>
            <w:proofErr w:type="spellStart"/>
            <w:r w:rsidRPr="00A94C22">
              <w:rPr>
                <w:rStyle w:val="FontStyle11"/>
                <w:sz w:val="28"/>
                <w:szCs w:val="28"/>
              </w:rPr>
              <w:t>Щукозерье</w:t>
            </w:r>
            <w:proofErr w:type="spellEnd"/>
            <w:r w:rsidRPr="00A94C22">
              <w:rPr>
                <w:rStyle w:val="FontStyle11"/>
                <w:sz w:val="28"/>
                <w:szCs w:val="2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Pr="00A94C22" w:rsidRDefault="007155E7">
            <w:pPr>
              <w:pStyle w:val="ConsPlusCell"/>
              <w:jc w:val="center"/>
            </w:pPr>
            <w:r w:rsidRPr="00A94C22">
              <w:lastRenderedPageBreak/>
              <w:t>44 278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lastRenderedPageBreak/>
              <w:t>15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jc w:val="both"/>
            </w:pPr>
            <w:r>
              <w:t xml:space="preserve">Избирательный округ в границах территории </w:t>
            </w:r>
            <w:r>
              <w:rPr>
                <w:color w:val="000000"/>
                <w:szCs w:val="28"/>
              </w:rPr>
              <w:t>города областного значения Котласа</w:t>
            </w:r>
            <w:r>
              <w:t xml:space="preserve">, исключая Городок 8, р.п. Вычегодский,                                   дер. </w:t>
            </w:r>
            <w:proofErr w:type="spellStart"/>
            <w:r>
              <w:t>Свининскую</w:t>
            </w:r>
            <w:proofErr w:type="spellEnd"/>
            <w:r>
              <w:t xml:space="preserve">, </w:t>
            </w:r>
            <w:proofErr w:type="spellStart"/>
            <w:r>
              <w:t>Слуда</w:t>
            </w:r>
            <w:proofErr w:type="spellEnd"/>
            <w:r>
              <w:t>, южную часть города, ограниченную улицей Культпросвета, и улицу Байка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44 390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16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jc w:val="both"/>
            </w:pPr>
            <w:r>
              <w:t xml:space="preserve">Избирательный округ в границах территории </w:t>
            </w:r>
            <w:r>
              <w:rPr>
                <w:szCs w:val="28"/>
              </w:rPr>
              <w:t>города областного значения Коряжмы</w:t>
            </w:r>
            <w:r>
              <w:t xml:space="preserve">, части территорий </w:t>
            </w:r>
            <w:proofErr w:type="spellStart"/>
            <w:r>
              <w:t>Котласского</w:t>
            </w:r>
            <w:proofErr w:type="spellEnd"/>
            <w:r>
              <w:t xml:space="preserve"> </w:t>
            </w:r>
            <w:r>
              <w:rPr>
                <w:szCs w:val="28"/>
              </w:rPr>
              <w:t xml:space="preserve">муниципального </w:t>
            </w:r>
            <w:r>
              <w:rPr>
                <w:rFonts w:eastAsia="Calibri"/>
                <w:szCs w:val="28"/>
              </w:rPr>
              <w:t xml:space="preserve">округа Архангельской области (деревни </w:t>
            </w:r>
            <w:proofErr w:type="spellStart"/>
            <w:r>
              <w:rPr>
                <w:rFonts w:eastAsia="Calibri"/>
                <w:szCs w:val="28"/>
              </w:rPr>
              <w:t>Абросовская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Башарово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Бердяиха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Борисовская</w:t>
            </w:r>
            <w:proofErr w:type="spellEnd"/>
            <w:r>
              <w:rPr>
                <w:rFonts w:eastAsia="Calibri"/>
                <w:szCs w:val="28"/>
              </w:rPr>
              <w:t xml:space="preserve">, Борки, Боровинка, </w:t>
            </w:r>
            <w:proofErr w:type="spellStart"/>
            <w:r>
              <w:rPr>
                <w:rFonts w:eastAsia="Calibri"/>
                <w:szCs w:val="28"/>
              </w:rPr>
              <w:t>Бурмасово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Ванево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Варавино</w:t>
            </w:r>
            <w:proofErr w:type="spellEnd"/>
            <w:r>
              <w:rPr>
                <w:rFonts w:eastAsia="Calibri"/>
                <w:szCs w:val="28"/>
              </w:rPr>
              <w:t xml:space="preserve">, Вершина, </w:t>
            </w:r>
            <w:proofErr w:type="spellStart"/>
            <w:r>
              <w:rPr>
                <w:rFonts w:eastAsia="Calibri"/>
                <w:szCs w:val="28"/>
              </w:rPr>
              <w:t>Воробино</w:t>
            </w:r>
            <w:proofErr w:type="spellEnd"/>
            <w:r>
              <w:rPr>
                <w:rFonts w:eastAsia="Calibri"/>
                <w:szCs w:val="28"/>
              </w:rPr>
              <w:t xml:space="preserve">, Выползово, Выставка, Гора, Горки, </w:t>
            </w:r>
            <w:proofErr w:type="spellStart"/>
            <w:r>
              <w:rPr>
                <w:rFonts w:eastAsia="Calibri"/>
                <w:szCs w:val="28"/>
              </w:rPr>
              <w:t>Деминская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Дурницино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Езюкино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Емельяниха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Зажегино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Залупья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Замелкишна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Заовражье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Заосечная</w:t>
            </w:r>
            <w:proofErr w:type="spellEnd"/>
            <w:r>
              <w:rPr>
                <w:rFonts w:eastAsia="Calibri"/>
                <w:szCs w:val="28"/>
              </w:rPr>
              <w:t xml:space="preserve">, Заостровье, Запань Нижняя </w:t>
            </w:r>
            <w:proofErr w:type="spellStart"/>
            <w:r>
              <w:rPr>
                <w:rFonts w:eastAsia="Calibri"/>
                <w:szCs w:val="28"/>
              </w:rPr>
              <w:t>Лупья</w:t>
            </w:r>
            <w:proofErr w:type="spellEnd"/>
            <w:r>
              <w:rPr>
                <w:rFonts w:eastAsia="Calibri"/>
                <w:szCs w:val="28"/>
              </w:rPr>
              <w:t xml:space="preserve">, Затон, </w:t>
            </w:r>
            <w:proofErr w:type="spellStart"/>
            <w:r>
              <w:rPr>
                <w:rFonts w:eastAsia="Calibri"/>
                <w:szCs w:val="28"/>
              </w:rPr>
              <w:t>Заухтомье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Захарино</w:t>
            </w:r>
            <w:proofErr w:type="spellEnd"/>
            <w:r>
              <w:rPr>
                <w:rFonts w:eastAsia="Calibri"/>
                <w:szCs w:val="28"/>
              </w:rPr>
              <w:t xml:space="preserve">, Зыкова Гора, Ивановская, </w:t>
            </w:r>
            <w:proofErr w:type="spellStart"/>
            <w:r>
              <w:rPr>
                <w:rFonts w:eastAsia="Calibri"/>
                <w:szCs w:val="28"/>
              </w:rPr>
              <w:t>Ивовец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Кальтино</w:t>
            </w:r>
            <w:proofErr w:type="spellEnd"/>
            <w:r>
              <w:rPr>
                <w:rFonts w:eastAsia="Calibri"/>
                <w:szCs w:val="28"/>
              </w:rPr>
              <w:t xml:space="preserve">, Каменка, </w:t>
            </w:r>
            <w:proofErr w:type="spellStart"/>
            <w:r>
              <w:rPr>
                <w:rFonts w:eastAsia="Calibri"/>
                <w:szCs w:val="28"/>
              </w:rPr>
              <w:t>Кириллово</w:t>
            </w:r>
            <w:proofErr w:type="spellEnd"/>
            <w:r>
              <w:rPr>
                <w:rFonts w:eastAsia="Calibri"/>
                <w:szCs w:val="28"/>
              </w:rPr>
              <w:t xml:space="preserve">, Козьмино, </w:t>
            </w:r>
            <w:proofErr w:type="spellStart"/>
            <w:r>
              <w:rPr>
                <w:rFonts w:eastAsia="Calibri"/>
                <w:szCs w:val="28"/>
              </w:rPr>
              <w:t>Коряжемка</w:t>
            </w:r>
            <w:proofErr w:type="spellEnd"/>
            <w:r>
              <w:rPr>
                <w:rFonts w:eastAsia="Calibri"/>
                <w:szCs w:val="28"/>
              </w:rPr>
              <w:t xml:space="preserve">, Костянка, Котельниково, </w:t>
            </w:r>
            <w:proofErr w:type="spellStart"/>
            <w:r>
              <w:rPr>
                <w:rFonts w:eastAsia="Calibri"/>
                <w:szCs w:val="28"/>
              </w:rPr>
              <w:t>Коченьга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Кудрино</w:t>
            </w:r>
            <w:proofErr w:type="spellEnd"/>
            <w:r>
              <w:rPr>
                <w:rFonts w:eastAsia="Calibri"/>
                <w:szCs w:val="28"/>
              </w:rPr>
              <w:t xml:space="preserve">, Кулига, </w:t>
            </w:r>
            <w:proofErr w:type="spellStart"/>
            <w:r>
              <w:rPr>
                <w:rFonts w:eastAsia="Calibri"/>
                <w:szCs w:val="28"/>
              </w:rPr>
              <w:t>Леонтьевская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Липово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Лыщево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Макарово</w:t>
            </w:r>
            <w:proofErr w:type="spellEnd"/>
            <w:r>
              <w:rPr>
                <w:rFonts w:eastAsia="Calibri"/>
                <w:szCs w:val="28"/>
              </w:rPr>
              <w:t xml:space="preserve">, Медведки, </w:t>
            </w:r>
            <w:proofErr w:type="spellStart"/>
            <w:r>
              <w:rPr>
                <w:rFonts w:eastAsia="Calibri"/>
                <w:szCs w:val="28"/>
              </w:rPr>
              <w:t>Миневская</w:t>
            </w:r>
            <w:proofErr w:type="spellEnd"/>
            <w:r>
              <w:rPr>
                <w:rFonts w:eastAsia="Calibri"/>
                <w:szCs w:val="28"/>
              </w:rPr>
              <w:t xml:space="preserve">, Мокрая Горка, Наволок, </w:t>
            </w:r>
            <w:proofErr w:type="spellStart"/>
            <w:r>
              <w:rPr>
                <w:rFonts w:eastAsia="Calibri"/>
                <w:szCs w:val="28"/>
              </w:rPr>
              <w:t>Нырма</w:t>
            </w:r>
            <w:proofErr w:type="spellEnd"/>
            <w:r>
              <w:rPr>
                <w:rFonts w:eastAsia="Calibri"/>
                <w:szCs w:val="28"/>
              </w:rPr>
              <w:t xml:space="preserve">, Овечкино, </w:t>
            </w:r>
            <w:proofErr w:type="spellStart"/>
            <w:r>
              <w:rPr>
                <w:rFonts w:eastAsia="Calibri"/>
                <w:szCs w:val="28"/>
              </w:rPr>
              <w:t>Олюшино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Осокорская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Песчаница</w:t>
            </w:r>
            <w:proofErr w:type="spellEnd"/>
            <w:r>
              <w:rPr>
                <w:rFonts w:eastAsia="Calibri"/>
                <w:szCs w:val="28"/>
              </w:rPr>
              <w:t xml:space="preserve">, Песчанка, </w:t>
            </w:r>
            <w:proofErr w:type="spellStart"/>
            <w:r>
              <w:rPr>
                <w:rFonts w:eastAsia="Calibri"/>
                <w:szCs w:val="28"/>
              </w:rPr>
              <w:t>Плесо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Покрово</w:t>
            </w:r>
            <w:proofErr w:type="spellEnd"/>
            <w:r>
              <w:rPr>
                <w:rFonts w:eastAsia="Calibri"/>
                <w:szCs w:val="28"/>
              </w:rPr>
              <w:t xml:space="preserve">, Прилук, </w:t>
            </w:r>
            <w:proofErr w:type="spellStart"/>
            <w:r>
              <w:rPr>
                <w:rFonts w:eastAsia="Calibri"/>
                <w:szCs w:val="28"/>
              </w:rPr>
              <w:t>Посна</w:t>
            </w:r>
            <w:proofErr w:type="spellEnd"/>
            <w:r>
              <w:rPr>
                <w:rFonts w:eastAsia="Calibri"/>
                <w:szCs w:val="28"/>
              </w:rPr>
              <w:t xml:space="preserve">, Пустошь, </w:t>
            </w:r>
            <w:proofErr w:type="spellStart"/>
            <w:r>
              <w:rPr>
                <w:rFonts w:eastAsia="Calibri"/>
                <w:szCs w:val="28"/>
              </w:rPr>
              <w:t>Сведомково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Согра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Сосновская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Степаниха</w:t>
            </w:r>
            <w:proofErr w:type="spellEnd"/>
            <w:r>
              <w:rPr>
                <w:rFonts w:eastAsia="Calibri"/>
                <w:szCs w:val="28"/>
              </w:rPr>
              <w:t xml:space="preserve">, Стража, </w:t>
            </w:r>
            <w:proofErr w:type="spellStart"/>
            <w:r>
              <w:rPr>
                <w:rFonts w:eastAsia="Calibri"/>
                <w:szCs w:val="28"/>
              </w:rPr>
              <w:t>Туйково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Хаминово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Черепиха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Чесноково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Чупаново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Швецово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Шобья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Язинецкая</w:t>
            </w:r>
            <w:proofErr w:type="spellEnd"/>
            <w:r>
              <w:rPr>
                <w:rFonts w:eastAsia="Calibri"/>
                <w:szCs w:val="28"/>
              </w:rPr>
              <w:t xml:space="preserve"> Гора, поселки Первомайский, </w:t>
            </w:r>
            <w:proofErr w:type="spellStart"/>
            <w:r>
              <w:rPr>
                <w:rFonts w:eastAsia="Calibri"/>
                <w:szCs w:val="28"/>
              </w:rPr>
              <w:t>Савватия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Черемушский</w:t>
            </w:r>
            <w:proofErr w:type="spellEnd"/>
            <w:r>
              <w:rPr>
                <w:rFonts w:eastAsia="Calibri"/>
                <w:szCs w:val="28"/>
              </w:rPr>
              <w:t xml:space="preserve">, железнодорожная станция </w:t>
            </w:r>
            <w:proofErr w:type="spellStart"/>
            <w:r>
              <w:rPr>
                <w:rFonts w:eastAsia="Calibri"/>
                <w:szCs w:val="28"/>
              </w:rPr>
              <w:t>Ватса</w:t>
            </w:r>
            <w:proofErr w:type="spellEnd"/>
            <w:r>
              <w:rPr>
                <w:rFonts w:eastAsia="Calibri"/>
                <w:szCs w:val="28"/>
              </w:rPr>
              <w:t xml:space="preserve">, станции Березовый, Новая Гарь, село Ямское, железнодорожный разъезд </w:t>
            </w:r>
            <w:proofErr w:type="spellStart"/>
            <w:r>
              <w:rPr>
                <w:rFonts w:eastAsia="Calibri"/>
                <w:szCs w:val="28"/>
              </w:rPr>
              <w:t>Блок-пост</w:t>
            </w:r>
            <w:proofErr w:type="spellEnd"/>
            <w:r>
              <w:rPr>
                <w:rFonts w:eastAsia="Calibri"/>
                <w:szCs w:val="28"/>
              </w:rPr>
              <w:t xml:space="preserve"> 425 км, разъезд Русло)</w:t>
            </w:r>
            <w:r>
              <w:t xml:space="preserve">                   и </w:t>
            </w:r>
            <w:r>
              <w:rPr>
                <w:szCs w:val="28"/>
              </w:rPr>
              <w:t>города областного значения Котласа</w:t>
            </w:r>
            <w:r>
              <w:t xml:space="preserve">: Городок 8,                             р.п. Вычегодский, дер. </w:t>
            </w:r>
            <w:proofErr w:type="spellStart"/>
            <w:r>
              <w:t>Свининская</w:t>
            </w:r>
            <w:proofErr w:type="spellEnd"/>
            <w:r>
              <w:t xml:space="preserve">, </w:t>
            </w:r>
            <w:proofErr w:type="spellStart"/>
            <w:r>
              <w:t>Слуда</w:t>
            </w:r>
            <w:proofErr w:type="spellEnd"/>
            <w:r>
              <w:t>, улица Байка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43 130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17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jc w:val="both"/>
              <w:rPr>
                <w:szCs w:val="28"/>
              </w:rPr>
            </w:pPr>
            <w:r>
              <w:t xml:space="preserve">Избирательный округ в границах территории Вельского </w:t>
            </w:r>
            <w:r>
              <w:rPr>
                <w:szCs w:val="28"/>
              </w:rPr>
              <w:t>муниципального района Архангельской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44 222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Pr="00CB2ABB" w:rsidRDefault="007155E7">
            <w:pPr>
              <w:pStyle w:val="ConsPlusCell"/>
              <w:jc w:val="center"/>
            </w:pPr>
            <w:r w:rsidRPr="00CB2ABB">
              <w:t>18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Pr="00CB2ABB" w:rsidRDefault="007155E7" w:rsidP="0094142A">
            <w:pPr>
              <w:jc w:val="both"/>
              <w:rPr>
                <w:szCs w:val="28"/>
              </w:rPr>
            </w:pPr>
            <w:r w:rsidRPr="00CB2ABB">
              <w:rPr>
                <w:szCs w:val="28"/>
              </w:rPr>
              <w:t xml:space="preserve">Избирательный округ в границах территорий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Верхнетоемского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Вилегодского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Красноборского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 муниципальных округов Архангельской области и Ленского муниципального района</w:t>
            </w:r>
            <w:r w:rsidRPr="00CB2ABB">
              <w:rPr>
                <w:szCs w:val="28"/>
              </w:rPr>
              <w:t xml:space="preserve"> Архангельской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Pr="00CB2ABB" w:rsidRDefault="007155E7">
            <w:pPr>
              <w:pStyle w:val="ConsPlusCell"/>
              <w:jc w:val="center"/>
            </w:pPr>
            <w:r w:rsidRPr="00CB2ABB">
              <w:t>47 964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Pr="00CB2ABB" w:rsidRDefault="007155E7">
            <w:pPr>
              <w:pStyle w:val="ConsPlusCell"/>
              <w:jc w:val="center"/>
            </w:pPr>
            <w:r w:rsidRPr="00CB2ABB">
              <w:t>19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Pr="00CB2ABB" w:rsidRDefault="007155E7">
            <w:pPr>
              <w:jc w:val="both"/>
              <w:rPr>
                <w:szCs w:val="28"/>
              </w:rPr>
            </w:pPr>
            <w:r w:rsidRPr="00CB2ABB">
              <w:rPr>
                <w:szCs w:val="28"/>
              </w:rPr>
              <w:t xml:space="preserve">Избирательный округ в границах территорий </w:t>
            </w:r>
            <w:proofErr w:type="spellStart"/>
            <w:r w:rsidRPr="00CB2ABB">
              <w:rPr>
                <w:szCs w:val="28"/>
              </w:rPr>
              <w:t>Каргопольского</w:t>
            </w:r>
            <w:proofErr w:type="spellEnd"/>
            <w:r w:rsidRPr="00CB2ABB">
              <w:rPr>
                <w:szCs w:val="28"/>
              </w:rPr>
              <w:t xml:space="preserve"> муниципального округа Архангельской области, </w:t>
            </w:r>
            <w:proofErr w:type="spellStart"/>
            <w:r w:rsidRPr="00CB2ABB">
              <w:rPr>
                <w:szCs w:val="28"/>
              </w:rPr>
              <w:t>Коношского</w:t>
            </w:r>
            <w:proofErr w:type="spellEnd"/>
            <w:r w:rsidRPr="00CB2ABB">
              <w:rPr>
                <w:szCs w:val="28"/>
              </w:rPr>
              <w:t xml:space="preserve"> муниципального района Архангельской области</w:t>
            </w:r>
            <w:r w:rsidRPr="00CB2ABB">
              <w:rPr>
                <w:rStyle w:val="FontStyle11"/>
                <w:sz w:val="28"/>
                <w:szCs w:val="28"/>
              </w:rPr>
              <w:t xml:space="preserve">, а также части территории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Плесецкого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 муниципального округа Архангельской области (деревни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Авдотьино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Аверкиевская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Алферово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Антроповская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Антушевская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Афанасовская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Бабинская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Бабкино, Бережная Дуброва, Боброво,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Бодухино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Боярская,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Бураково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Бухалово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Васильевская, Верещагина, Вершинино, </w:t>
            </w:r>
            <w:r w:rsidRPr="00CB2ABB">
              <w:rPr>
                <w:rStyle w:val="FontStyle11"/>
                <w:sz w:val="28"/>
                <w:szCs w:val="28"/>
              </w:rPr>
              <w:lastRenderedPageBreak/>
              <w:t xml:space="preserve">Вознесенская, Волово,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Враниковская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Гаврилово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Глуходворская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Гоголево, Гора,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Горбачиха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>, Горка (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Коневский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 сельсовет), Горка (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Федовский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 сельсовет), Гороховская, Горы, Грязная,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Грязово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Губино, Дедова Горка,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Емельяновская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Ершово,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Закумихинская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Захарова,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Зашондомье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Зехнова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Зиново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Зубово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Иваново, Ивановская,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Иевлево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Измайловская,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Ириньино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Казакова,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Караник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Карельское, Карпова,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Качикова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 Горка,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Коковка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Корзово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Коровино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Коротаево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Коршакова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Корякино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Косицына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Костино, Красное, Кувакино, Кузнецова, Кузнецово,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Кузьминка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Кузьминская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Курятовская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Ленино,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Мануиловская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Мартемьяновская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Масталыга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Матвеевская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Майлахта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Мезень, Минина,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Михалево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Мозолово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>, Монастырская, Муравьево, Мыза, Наволок (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Ярнемский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 сельсовет),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Надконецкая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Нижнее Устье, Нижняя, Новая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Кашникова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Новины,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Ожбалово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Оксова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Пашевская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Першинская,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Першлахта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Печихина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Погост, Погост, Погост,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Подкарельское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Порозово,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Пожаровская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Польская,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Поромское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Потылицинская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Преснецовская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Прохново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Рублево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Рудниковская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Рыжково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Ряпусовский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 Погост,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Самково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Самылово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Сандрово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Семеново, Семеново,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Скарлахта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Сивцева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Спицына, Старая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Кашникова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Степановская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Строева Горка,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Сысова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Тамбич-Лахта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Тарасова, Тарасово,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Телицына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Тетерина,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Томихино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Труфановская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Тырышкино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Фалево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Федосова, Филипповская,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Хавдина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Харлово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Часовенская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Черноково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Шейна,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Шелгачево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Шиловская, Шишкина,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Шуреньга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поселки Булатово,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Коровино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Липаково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Лужма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Мост,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Оксовский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Поча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Пустынька,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Росляковская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 Запань,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Самково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Сеза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Ундозеро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Усть-Поча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Янгоры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 и села Богданово,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Дениславье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>, Конево, Федово)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E7" w:rsidRPr="00CB2ABB" w:rsidRDefault="007155E7">
            <w:pPr>
              <w:pStyle w:val="ConsPlusCell"/>
              <w:jc w:val="center"/>
            </w:pPr>
            <w:r w:rsidRPr="00CB2ABB">
              <w:lastRenderedPageBreak/>
              <w:t>44 410</w:t>
            </w:r>
          </w:p>
          <w:p w:rsidR="007155E7" w:rsidRPr="00CB2ABB" w:rsidRDefault="007155E7">
            <w:pPr>
              <w:pStyle w:val="ConsPlusCell"/>
              <w:jc w:val="center"/>
            </w:pP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lastRenderedPageBreak/>
              <w:t>20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jc w:val="both"/>
              <w:rPr>
                <w:szCs w:val="28"/>
              </w:rPr>
            </w:pPr>
            <w:r>
              <w:t xml:space="preserve">Избирательный округ в границах территорий </w:t>
            </w:r>
            <w:r>
              <w:rPr>
                <w:rFonts w:eastAsia="Calibri"/>
                <w:szCs w:val="28"/>
              </w:rPr>
              <w:t xml:space="preserve">Устьянского муниципального </w:t>
            </w:r>
            <w:r w:rsidRPr="006C161F">
              <w:rPr>
                <w:rFonts w:eastAsia="Calibri"/>
                <w:szCs w:val="28"/>
              </w:rPr>
              <w:t>округа</w:t>
            </w:r>
            <w:r>
              <w:rPr>
                <w:rFonts w:eastAsia="Calibri"/>
                <w:szCs w:val="28"/>
              </w:rPr>
              <w:t xml:space="preserve"> Архангельской области, </w:t>
            </w:r>
            <w:proofErr w:type="spellStart"/>
            <w:r>
              <w:rPr>
                <w:rFonts w:eastAsia="Calibri"/>
                <w:szCs w:val="28"/>
              </w:rPr>
              <w:t>Котласского</w:t>
            </w:r>
            <w:proofErr w:type="spellEnd"/>
            <w:r>
              <w:rPr>
                <w:rFonts w:eastAsia="Calibri"/>
                <w:szCs w:val="28"/>
              </w:rPr>
              <w:t xml:space="preserve"> муниципального округа Архангельской области (исключая деревни </w:t>
            </w:r>
            <w:proofErr w:type="spellStart"/>
            <w:r>
              <w:rPr>
                <w:rFonts w:eastAsia="Calibri"/>
                <w:szCs w:val="28"/>
              </w:rPr>
              <w:t>Абросовская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Башарово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Бердяиха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Борисовская</w:t>
            </w:r>
            <w:proofErr w:type="spellEnd"/>
            <w:r>
              <w:rPr>
                <w:rFonts w:eastAsia="Calibri"/>
                <w:szCs w:val="28"/>
              </w:rPr>
              <w:t xml:space="preserve">, Борки, Боровинка, </w:t>
            </w:r>
            <w:proofErr w:type="spellStart"/>
            <w:r>
              <w:rPr>
                <w:rFonts w:eastAsia="Calibri"/>
                <w:szCs w:val="28"/>
              </w:rPr>
              <w:t>Бурмасово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Ванево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Варавино</w:t>
            </w:r>
            <w:proofErr w:type="spellEnd"/>
            <w:r>
              <w:rPr>
                <w:rFonts w:eastAsia="Calibri"/>
                <w:szCs w:val="28"/>
              </w:rPr>
              <w:t xml:space="preserve">, Вершина, </w:t>
            </w:r>
            <w:proofErr w:type="spellStart"/>
            <w:r>
              <w:rPr>
                <w:rFonts w:eastAsia="Calibri"/>
                <w:szCs w:val="28"/>
              </w:rPr>
              <w:t>Воробино</w:t>
            </w:r>
            <w:proofErr w:type="spellEnd"/>
            <w:r>
              <w:rPr>
                <w:rFonts w:eastAsia="Calibri"/>
                <w:szCs w:val="28"/>
              </w:rPr>
              <w:t xml:space="preserve">, Выползово, Выставка, Гора, Горки, </w:t>
            </w:r>
            <w:proofErr w:type="spellStart"/>
            <w:r>
              <w:rPr>
                <w:rFonts w:eastAsia="Calibri"/>
                <w:szCs w:val="28"/>
              </w:rPr>
              <w:t>Деминская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Дурницино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Езюкино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Емельяниха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Зажегино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Залупья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Замелкишна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Заовражье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Заосечная</w:t>
            </w:r>
            <w:proofErr w:type="spellEnd"/>
            <w:r>
              <w:rPr>
                <w:rFonts w:eastAsia="Calibri"/>
                <w:szCs w:val="28"/>
              </w:rPr>
              <w:t xml:space="preserve">, Заостровье, Запань Нижняя </w:t>
            </w:r>
            <w:proofErr w:type="spellStart"/>
            <w:r>
              <w:rPr>
                <w:rFonts w:eastAsia="Calibri"/>
                <w:szCs w:val="28"/>
              </w:rPr>
              <w:t>Лупья</w:t>
            </w:r>
            <w:proofErr w:type="spellEnd"/>
            <w:r>
              <w:rPr>
                <w:rFonts w:eastAsia="Calibri"/>
                <w:szCs w:val="28"/>
              </w:rPr>
              <w:t xml:space="preserve">, Затон, </w:t>
            </w:r>
            <w:proofErr w:type="spellStart"/>
            <w:r>
              <w:rPr>
                <w:rFonts w:eastAsia="Calibri"/>
                <w:szCs w:val="28"/>
              </w:rPr>
              <w:t>Заухтомье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Захарино</w:t>
            </w:r>
            <w:proofErr w:type="spellEnd"/>
            <w:r>
              <w:rPr>
                <w:rFonts w:eastAsia="Calibri"/>
                <w:szCs w:val="28"/>
              </w:rPr>
              <w:t xml:space="preserve">, Зыкова Гора, Ивановская, </w:t>
            </w:r>
            <w:proofErr w:type="spellStart"/>
            <w:r>
              <w:rPr>
                <w:rFonts w:eastAsia="Calibri"/>
                <w:szCs w:val="28"/>
              </w:rPr>
              <w:t>Ивовец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Кальтино</w:t>
            </w:r>
            <w:proofErr w:type="spellEnd"/>
            <w:r>
              <w:rPr>
                <w:rFonts w:eastAsia="Calibri"/>
                <w:szCs w:val="28"/>
              </w:rPr>
              <w:t xml:space="preserve">, Каменка, </w:t>
            </w:r>
            <w:proofErr w:type="spellStart"/>
            <w:r>
              <w:rPr>
                <w:rFonts w:eastAsia="Calibri"/>
                <w:szCs w:val="28"/>
              </w:rPr>
              <w:t>Кириллово</w:t>
            </w:r>
            <w:proofErr w:type="spellEnd"/>
            <w:r>
              <w:rPr>
                <w:rFonts w:eastAsia="Calibri"/>
                <w:szCs w:val="28"/>
              </w:rPr>
              <w:t xml:space="preserve">, Козьмино, </w:t>
            </w:r>
            <w:proofErr w:type="spellStart"/>
            <w:r>
              <w:rPr>
                <w:rFonts w:eastAsia="Calibri"/>
                <w:szCs w:val="28"/>
              </w:rPr>
              <w:t>Коряжемка</w:t>
            </w:r>
            <w:proofErr w:type="spellEnd"/>
            <w:r>
              <w:rPr>
                <w:rFonts w:eastAsia="Calibri"/>
                <w:szCs w:val="28"/>
              </w:rPr>
              <w:t xml:space="preserve">, Костянка, Котельниково, </w:t>
            </w:r>
            <w:proofErr w:type="spellStart"/>
            <w:r>
              <w:rPr>
                <w:rFonts w:eastAsia="Calibri"/>
                <w:szCs w:val="28"/>
              </w:rPr>
              <w:t>Коченьга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Кудрино</w:t>
            </w:r>
            <w:proofErr w:type="spellEnd"/>
            <w:r>
              <w:rPr>
                <w:rFonts w:eastAsia="Calibri"/>
                <w:szCs w:val="28"/>
              </w:rPr>
              <w:t xml:space="preserve">, Кулига, </w:t>
            </w:r>
            <w:proofErr w:type="spellStart"/>
            <w:r>
              <w:rPr>
                <w:rFonts w:eastAsia="Calibri"/>
                <w:szCs w:val="28"/>
              </w:rPr>
              <w:t>Леонтьевская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Липово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Лыщево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Макарово</w:t>
            </w:r>
            <w:proofErr w:type="spellEnd"/>
            <w:r>
              <w:rPr>
                <w:rFonts w:eastAsia="Calibri"/>
                <w:szCs w:val="28"/>
              </w:rPr>
              <w:t xml:space="preserve">, Медведки, </w:t>
            </w:r>
            <w:proofErr w:type="spellStart"/>
            <w:r>
              <w:rPr>
                <w:rFonts w:eastAsia="Calibri"/>
                <w:szCs w:val="28"/>
              </w:rPr>
              <w:t>Миневская</w:t>
            </w:r>
            <w:proofErr w:type="spellEnd"/>
            <w:r>
              <w:rPr>
                <w:rFonts w:eastAsia="Calibri"/>
                <w:szCs w:val="28"/>
              </w:rPr>
              <w:t xml:space="preserve">, Мокрая Горка, Наволок, </w:t>
            </w:r>
            <w:proofErr w:type="spellStart"/>
            <w:r>
              <w:rPr>
                <w:rFonts w:eastAsia="Calibri"/>
                <w:szCs w:val="28"/>
              </w:rPr>
              <w:t>Нырма</w:t>
            </w:r>
            <w:proofErr w:type="spellEnd"/>
            <w:r>
              <w:rPr>
                <w:rFonts w:eastAsia="Calibri"/>
                <w:szCs w:val="28"/>
              </w:rPr>
              <w:t xml:space="preserve">, Овечкино, </w:t>
            </w:r>
            <w:proofErr w:type="spellStart"/>
            <w:r>
              <w:rPr>
                <w:rFonts w:eastAsia="Calibri"/>
                <w:szCs w:val="28"/>
              </w:rPr>
              <w:t>Олюшино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Осокорская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Песчаница</w:t>
            </w:r>
            <w:proofErr w:type="spellEnd"/>
            <w:r>
              <w:rPr>
                <w:rFonts w:eastAsia="Calibri"/>
                <w:szCs w:val="28"/>
              </w:rPr>
              <w:t xml:space="preserve">, Песчанка, </w:t>
            </w:r>
            <w:proofErr w:type="spellStart"/>
            <w:r>
              <w:rPr>
                <w:rFonts w:eastAsia="Calibri"/>
                <w:szCs w:val="28"/>
              </w:rPr>
              <w:t>Плесо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Покрово</w:t>
            </w:r>
            <w:proofErr w:type="spellEnd"/>
            <w:r>
              <w:rPr>
                <w:rFonts w:eastAsia="Calibri"/>
                <w:szCs w:val="28"/>
              </w:rPr>
              <w:t xml:space="preserve">, Прилук, </w:t>
            </w:r>
            <w:proofErr w:type="spellStart"/>
            <w:r>
              <w:rPr>
                <w:rFonts w:eastAsia="Calibri"/>
                <w:szCs w:val="28"/>
              </w:rPr>
              <w:t>Посна</w:t>
            </w:r>
            <w:proofErr w:type="spellEnd"/>
            <w:r>
              <w:rPr>
                <w:rFonts w:eastAsia="Calibri"/>
                <w:szCs w:val="28"/>
              </w:rPr>
              <w:t xml:space="preserve">, Пустошь, </w:t>
            </w:r>
            <w:proofErr w:type="spellStart"/>
            <w:r>
              <w:rPr>
                <w:rFonts w:eastAsia="Calibri"/>
                <w:szCs w:val="28"/>
              </w:rPr>
              <w:t>Сведомково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Согра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Сосновская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lastRenderedPageBreak/>
              <w:t>Степаниха</w:t>
            </w:r>
            <w:proofErr w:type="spellEnd"/>
            <w:r>
              <w:rPr>
                <w:rFonts w:eastAsia="Calibri"/>
                <w:szCs w:val="28"/>
              </w:rPr>
              <w:t xml:space="preserve">, Стража, </w:t>
            </w:r>
            <w:proofErr w:type="spellStart"/>
            <w:r>
              <w:rPr>
                <w:rFonts w:eastAsia="Calibri"/>
                <w:szCs w:val="28"/>
              </w:rPr>
              <w:t>Туйково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Хаминово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Черепиха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Чесноково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Чупаново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Швецово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Шобья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Язинецкая</w:t>
            </w:r>
            <w:proofErr w:type="spellEnd"/>
            <w:r>
              <w:rPr>
                <w:rFonts w:eastAsia="Calibri"/>
                <w:szCs w:val="28"/>
              </w:rPr>
              <w:t xml:space="preserve"> Гора, поселки Первомайский, </w:t>
            </w:r>
            <w:proofErr w:type="spellStart"/>
            <w:r>
              <w:rPr>
                <w:rFonts w:eastAsia="Calibri"/>
                <w:szCs w:val="28"/>
              </w:rPr>
              <w:t>Савватия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Черемушский</w:t>
            </w:r>
            <w:proofErr w:type="spellEnd"/>
            <w:r>
              <w:rPr>
                <w:rFonts w:eastAsia="Calibri"/>
                <w:szCs w:val="28"/>
              </w:rPr>
              <w:t xml:space="preserve">, железнодорожную станцию </w:t>
            </w:r>
            <w:proofErr w:type="spellStart"/>
            <w:r>
              <w:rPr>
                <w:rFonts w:eastAsia="Calibri"/>
                <w:szCs w:val="28"/>
              </w:rPr>
              <w:t>Ватса</w:t>
            </w:r>
            <w:proofErr w:type="spellEnd"/>
            <w:r>
              <w:rPr>
                <w:rFonts w:eastAsia="Calibri"/>
                <w:szCs w:val="28"/>
              </w:rPr>
              <w:t xml:space="preserve">, станции Березовый, Новая Гарь, село Ямское, железнодорожный разъезд </w:t>
            </w:r>
            <w:proofErr w:type="spellStart"/>
            <w:r>
              <w:rPr>
                <w:rFonts w:eastAsia="Calibri"/>
                <w:szCs w:val="28"/>
              </w:rPr>
              <w:t>Блок-пост</w:t>
            </w:r>
            <w:proofErr w:type="spellEnd"/>
            <w:r>
              <w:rPr>
                <w:rFonts w:eastAsia="Calibri"/>
                <w:szCs w:val="28"/>
              </w:rPr>
              <w:t xml:space="preserve"> 425 км, разъезд Русло)</w:t>
            </w:r>
            <w:r>
              <w:t xml:space="preserve">,                а также южной части территории </w:t>
            </w:r>
            <w:r>
              <w:rPr>
                <w:szCs w:val="28"/>
              </w:rPr>
              <w:t>города Котласа</w:t>
            </w:r>
            <w:r>
              <w:t>, ограниченной улицей Культпросвета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lastRenderedPageBreak/>
              <w:t>43 057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lastRenderedPageBreak/>
              <w:t>21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 w:rsidP="00F800F9">
            <w:pPr>
              <w:pStyle w:val="ConsPlusCell"/>
              <w:jc w:val="both"/>
            </w:pPr>
            <w:r>
              <w:t xml:space="preserve">Избирательный округ в границах территорий </w:t>
            </w:r>
            <w:r>
              <w:rPr>
                <w:rFonts w:eastAsia="Calibri"/>
              </w:rPr>
              <w:t xml:space="preserve">Лешуконского, Мезенского </w:t>
            </w:r>
            <w:r w:rsidR="00B42E61" w:rsidRPr="007F7918">
              <w:rPr>
                <w:rStyle w:val="FontStyle11"/>
                <w:sz w:val="28"/>
                <w:szCs w:val="28"/>
              </w:rPr>
              <w:t xml:space="preserve">и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Пинежского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 муниципальных округов</w:t>
            </w:r>
            <w:r w:rsidR="00B42E6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Архангельской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40 310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22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 w:rsidP="00132D1F">
            <w:pPr>
              <w:pStyle w:val="ConsPlusCell"/>
              <w:jc w:val="both"/>
            </w:pPr>
            <w:r>
              <w:t xml:space="preserve">Избирательный округ в границах </w:t>
            </w:r>
            <w:r w:rsidRPr="007F7918">
              <w:t xml:space="preserve">территорий </w:t>
            </w:r>
            <w:r w:rsidR="00B42E61" w:rsidRPr="007F7918">
              <w:rPr>
                <w:rStyle w:val="FontStyle11"/>
                <w:sz w:val="28"/>
                <w:szCs w:val="28"/>
              </w:rPr>
              <w:t xml:space="preserve">Онежского муниципального района Архангельской области, части Приморского муниципального округа Архангельской области (деревни Андрианово,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Архипово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Бабанегово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Байкалово,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Бакарица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Беричево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Боброво, Большая Федоровская, Большие Карелы, Бор,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Борковское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Брательское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Бутырская,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Вагино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Вагинский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 Наволок, Верхнее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Рыболово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Верхняя Золотица, Верховье, Волочек, Выселки,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Гневашево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Голова, Горка, Дедов Полой, Долгое,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Дряхлицыно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Емельяновская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Ершовка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Залахотье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Заручевская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Заручей-Островной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Захарово-Островное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Зачапино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Зворково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Ижма,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Кавкола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Кадь,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Кальчино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Карандашевская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Козлы,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Кондратьевская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Конецгорье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Конецдворье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Корелы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Коровкинская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Косково, Красная Гора, Красное, Кузьмино, Курган,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Куропти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Кушкушара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Куя,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Кяростров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Лапоминка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Ластола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Лахта-Островная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Летний Наволок, Летняя Золотица,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Лингостров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Лопшеньга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Луда, Малые Карелы,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Мордарово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Мяндино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Наволок,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Наумцево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Нижнее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Рыболово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Нижняя Золотица, Новинки, Новое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Стражково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Одино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Одиночка, Олешник,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Онишово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Осинник, Острова,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Патракеевка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Пески,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Питяево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Повракульская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Погорелка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Погорельская, Подборка, Прилук,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Псарево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Пустой Двор, Пустошь, Пушлахта, Савинская,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Сапушкино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Свинец, Словенское, Старое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Стражково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Степановская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Студименское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Тиноватик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Тойватово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Трепузово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Туманок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Уна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Хаврогоры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Хвосты,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Хорьково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Ценовец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Часовенская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Чекоминка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Черный Яр,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Чубола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Чубола-Наволок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Шеинская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Яреньга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поселки Боброво,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Вайново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Дом инвалидов, Малая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Муксалма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Мудьюг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Пертоминск,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Реболда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Савватьево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Соловецкий,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Талаги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Уемский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село Вознесенье, острова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Жижгин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Ягодник, разъезд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Лодемский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маяки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Вепревский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Зимнегорский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Орловский, Чесменский,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Унский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 xml:space="preserve">, выселок </w:t>
            </w:r>
            <w:proofErr w:type="spellStart"/>
            <w:r w:rsidR="00B42E61" w:rsidRPr="007F7918">
              <w:rPr>
                <w:rStyle w:val="FontStyle11"/>
                <w:sz w:val="28"/>
                <w:szCs w:val="28"/>
              </w:rPr>
              <w:t>Това</w:t>
            </w:r>
            <w:proofErr w:type="spellEnd"/>
            <w:r w:rsidR="00B42E61" w:rsidRPr="007F7918">
              <w:rPr>
                <w:rStyle w:val="FontStyle11"/>
                <w:sz w:val="28"/>
                <w:szCs w:val="28"/>
              </w:rPr>
              <w:t>)</w:t>
            </w:r>
            <w:r w:rsidRPr="007F7918">
              <w:t>,</w:t>
            </w:r>
            <w:r w:rsidR="00B42E61">
              <w:t xml:space="preserve"> </w:t>
            </w:r>
            <w:r>
              <w:t>а также района Новая Земля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42 354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23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both"/>
            </w:pPr>
            <w:r>
              <w:t xml:space="preserve">Избирательный округ в границах территорий </w:t>
            </w:r>
            <w:r>
              <w:rPr>
                <w:rFonts w:eastAsia="Calibri"/>
              </w:rPr>
              <w:t xml:space="preserve">муниципальных округов Архангельской области: </w:t>
            </w:r>
            <w:proofErr w:type="spellStart"/>
            <w:r>
              <w:rPr>
                <w:rFonts w:eastAsia="Calibri"/>
              </w:rPr>
              <w:t>Няндомского</w:t>
            </w:r>
            <w:proofErr w:type="spellEnd"/>
            <w:r>
              <w:rPr>
                <w:rFonts w:eastAsia="Calibri"/>
              </w:rPr>
              <w:t xml:space="preserve"> и Шенкурского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Default="007155E7">
            <w:pPr>
              <w:pStyle w:val="ConsPlusCell"/>
              <w:jc w:val="center"/>
            </w:pPr>
            <w:r>
              <w:t>37 092</w:t>
            </w:r>
          </w:p>
        </w:tc>
      </w:tr>
      <w:tr w:rsidR="007155E7" w:rsidTr="007155E7">
        <w:trPr>
          <w:trHeight w:val="2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Pr="00CB2ABB" w:rsidRDefault="007155E7">
            <w:pPr>
              <w:pStyle w:val="ConsPlusCell"/>
              <w:jc w:val="center"/>
            </w:pPr>
            <w:r w:rsidRPr="00CB2ABB">
              <w:lastRenderedPageBreak/>
              <w:t>24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Pr="00CB2ABB" w:rsidRDefault="007155E7">
            <w:pPr>
              <w:pStyle w:val="ConsPlusCell"/>
              <w:jc w:val="both"/>
            </w:pPr>
            <w:r w:rsidRPr="00CB2ABB">
              <w:t xml:space="preserve">Избирательный округ в границах территорий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Виноградовского</w:t>
            </w:r>
            <w:proofErr w:type="spellEnd"/>
            <w:r w:rsidRPr="00CB2ABB">
              <w:rPr>
                <w:rFonts w:eastAsia="Calibri"/>
              </w:rPr>
              <w:t>, Холмогорского муниципальных округов</w:t>
            </w:r>
            <w:r w:rsidRPr="00CB2ABB">
              <w:rPr>
                <w:rStyle w:val="FontStyle11"/>
                <w:sz w:val="28"/>
                <w:szCs w:val="28"/>
              </w:rPr>
              <w:t xml:space="preserve"> Архангельской области, а также части территории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Плесецкого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 xml:space="preserve"> муниципального округа Архангельской области (поселки Авангард, </w:t>
            </w:r>
            <w:proofErr w:type="spellStart"/>
            <w:r w:rsidRPr="00CB2ABB">
              <w:rPr>
                <w:rStyle w:val="FontStyle11"/>
                <w:sz w:val="28"/>
                <w:szCs w:val="28"/>
              </w:rPr>
              <w:t>Лиственичный</w:t>
            </w:r>
            <w:proofErr w:type="spellEnd"/>
            <w:r w:rsidRPr="00CB2ABB">
              <w:rPr>
                <w:rStyle w:val="FontStyle11"/>
                <w:sz w:val="28"/>
                <w:szCs w:val="28"/>
              </w:rPr>
              <w:t>, Ломовое, Малька, Самодед, Холмогорская)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E7" w:rsidRPr="00CB2ABB" w:rsidRDefault="007155E7">
            <w:pPr>
              <w:pStyle w:val="ConsPlusCell"/>
              <w:jc w:val="center"/>
            </w:pPr>
            <w:r w:rsidRPr="00CB2ABB">
              <w:t>37 475</w:t>
            </w:r>
          </w:p>
        </w:tc>
      </w:tr>
    </w:tbl>
    <w:p w:rsidR="00CB2ABB" w:rsidRDefault="00CB2ABB" w:rsidP="007155E7">
      <w:pPr>
        <w:tabs>
          <w:tab w:val="left" w:pos="5387"/>
        </w:tabs>
        <w:ind w:left="5529"/>
        <w:jc w:val="center"/>
        <w:rPr>
          <w:szCs w:val="28"/>
        </w:rPr>
      </w:pPr>
    </w:p>
    <w:p w:rsidR="00CB2ABB" w:rsidRDefault="00CB2ABB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>
        <w:rPr>
          <w:szCs w:val="28"/>
        </w:rPr>
        <w:br w:type="page"/>
      </w:r>
    </w:p>
    <w:p w:rsidR="00AE53BA" w:rsidRPr="008A3A1C" w:rsidRDefault="00AE53BA" w:rsidP="00AE53BA">
      <w:pPr>
        <w:tabs>
          <w:tab w:val="left" w:pos="5387"/>
        </w:tabs>
        <w:ind w:left="5529"/>
        <w:jc w:val="center"/>
        <w:rPr>
          <w:sz w:val="27"/>
          <w:szCs w:val="27"/>
        </w:rPr>
      </w:pPr>
      <w:r w:rsidRPr="008A3A1C">
        <w:rPr>
          <w:sz w:val="27"/>
          <w:szCs w:val="27"/>
        </w:rPr>
        <w:lastRenderedPageBreak/>
        <w:t>Приложение № 2</w:t>
      </w:r>
    </w:p>
    <w:p w:rsidR="00AE53BA" w:rsidRPr="008A3A1C" w:rsidRDefault="00AE53BA" w:rsidP="00AE53BA">
      <w:pPr>
        <w:tabs>
          <w:tab w:val="left" w:pos="5387"/>
        </w:tabs>
        <w:ind w:left="5529"/>
        <w:jc w:val="center"/>
        <w:rPr>
          <w:sz w:val="27"/>
          <w:szCs w:val="27"/>
        </w:rPr>
      </w:pPr>
      <w:r w:rsidRPr="008A3A1C">
        <w:rPr>
          <w:sz w:val="27"/>
          <w:szCs w:val="27"/>
        </w:rPr>
        <w:t>к областно</w:t>
      </w:r>
      <w:bookmarkStart w:id="0" w:name="_GoBack"/>
      <w:bookmarkEnd w:id="0"/>
      <w:r w:rsidRPr="008A3A1C">
        <w:rPr>
          <w:sz w:val="27"/>
          <w:szCs w:val="27"/>
        </w:rPr>
        <w:t>му закону</w:t>
      </w:r>
    </w:p>
    <w:p w:rsidR="00AE53BA" w:rsidRPr="008275B9" w:rsidRDefault="00AE53BA" w:rsidP="00AE53BA">
      <w:pPr>
        <w:tabs>
          <w:tab w:val="left" w:pos="5387"/>
        </w:tabs>
        <w:ind w:left="5529"/>
        <w:jc w:val="center"/>
        <w:rPr>
          <w:sz w:val="27"/>
          <w:szCs w:val="27"/>
        </w:rPr>
      </w:pPr>
      <w:r w:rsidRPr="008A3A1C">
        <w:rPr>
          <w:sz w:val="27"/>
          <w:szCs w:val="27"/>
        </w:rPr>
        <w:t>от 16 февраля 2017 года</w:t>
      </w:r>
    </w:p>
    <w:p w:rsidR="00AE53BA" w:rsidRDefault="00AE53BA" w:rsidP="00AE53BA">
      <w:pPr>
        <w:tabs>
          <w:tab w:val="left" w:pos="5387"/>
        </w:tabs>
        <w:ind w:left="5529"/>
        <w:jc w:val="center"/>
        <w:rPr>
          <w:szCs w:val="28"/>
        </w:rPr>
      </w:pPr>
      <w:r w:rsidRPr="008A3A1C">
        <w:rPr>
          <w:sz w:val="27"/>
          <w:szCs w:val="27"/>
        </w:rPr>
        <w:t>№ 513-32-ОЗ</w:t>
      </w:r>
    </w:p>
    <w:p w:rsidR="00AE53BA" w:rsidRPr="002774BD" w:rsidRDefault="00AE53BA" w:rsidP="00AE53BA">
      <w:pPr>
        <w:pStyle w:val="ConsPlusTitle"/>
        <w:jc w:val="center"/>
      </w:pPr>
      <w:r w:rsidRPr="002774BD">
        <w:t>СХЕМА</w:t>
      </w:r>
    </w:p>
    <w:p w:rsidR="00AE53BA" w:rsidRDefault="00AE53BA" w:rsidP="00AE53BA">
      <w:pPr>
        <w:pStyle w:val="ConsPlusTitle"/>
        <w:jc w:val="center"/>
      </w:pPr>
      <w:r>
        <w:t>о</w:t>
      </w:r>
      <w:r w:rsidRPr="002774BD">
        <w:t xml:space="preserve">дномандатных избирательных округов </w:t>
      </w:r>
      <w:r>
        <w:t>д</w:t>
      </w:r>
      <w:r w:rsidRPr="002774BD">
        <w:t>ля проведения</w:t>
      </w:r>
      <w:r>
        <w:t xml:space="preserve"> </w:t>
      </w:r>
      <w:r w:rsidRPr="002774BD">
        <w:t xml:space="preserve">выборов депутатов Архангельского областного </w:t>
      </w:r>
      <w:r>
        <w:t>С</w:t>
      </w:r>
      <w:r w:rsidRPr="002774BD">
        <w:t>обрания</w:t>
      </w:r>
      <w:r>
        <w:t xml:space="preserve"> </w:t>
      </w:r>
      <w:r w:rsidRPr="002774BD">
        <w:t xml:space="preserve">депутатов </w:t>
      </w:r>
    </w:p>
    <w:p w:rsidR="00AE53BA" w:rsidRPr="002774BD" w:rsidRDefault="00AE53BA" w:rsidP="00AE53BA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137160</wp:posOffset>
            </wp:positionV>
            <wp:extent cx="1188720" cy="148907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4BD">
        <w:t xml:space="preserve">в 2017 </w:t>
      </w:r>
      <w:r>
        <w:rPr>
          <w:sz w:val="24"/>
          <w:szCs w:val="24"/>
        </w:rPr>
        <w:t>–</w:t>
      </w:r>
      <w:r w:rsidRPr="002774BD">
        <w:t xml:space="preserve"> 2026 годах</w:t>
      </w:r>
    </w:p>
    <w:p w:rsidR="00AE53BA" w:rsidRDefault="00AE53BA" w:rsidP="00AE53BA">
      <w:pPr>
        <w:jc w:val="both"/>
        <w:rPr>
          <w:sz w:val="20"/>
        </w:rPr>
      </w:pPr>
    </w:p>
    <w:p w:rsidR="00AE53BA" w:rsidRDefault="00AE53BA" w:rsidP="00AE53BA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1104265</wp:posOffset>
            </wp:positionV>
            <wp:extent cx="6396990" cy="5801360"/>
            <wp:effectExtent l="19050" t="0" r="3810" b="0"/>
            <wp:wrapNone/>
            <wp:docPr id="17" name="Рисунок 17" descr="схема_2024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хема_2024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90" cy="580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8AD">
        <w:rPr>
          <w:noProof/>
          <w:szCs w:val="28"/>
        </w:rPr>
        <w:pict>
          <v:rect id="_x0000_s1104" style="position:absolute;margin-left:145.6pt;margin-top:295pt;width:10.35pt;height:11.65pt;z-index:251684864;mso-position-horizontal-relative:text;mso-position-vertical-relative:text" stroked="f"/>
        </w:pict>
      </w:r>
      <w:r w:rsidR="002A58AD">
        <w:rPr>
          <w:noProof/>
          <w:szCs w:val="28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103" type="#_x0000_t48" style="position:absolute;margin-left:380.6pt;margin-top:544.15pt;width:82.6pt;height:26.8pt;z-index:251683840;mso-position-horizontal-relative:text;mso-position-vertical-relative:text" adj="-3007,-35946,-2798,7254,-1569,7254,-4184,-149830">
            <v:textbox style="mso-next-textbox:#_x0000_s1103" inset=".5mm,.3mm,.5mm,.3mm">
              <w:txbxContent>
                <w:p w:rsidR="00AE53BA" w:rsidRPr="00926B7F" w:rsidRDefault="00AE53BA" w:rsidP="00AE53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Город</w:t>
                  </w:r>
                  <w:r>
                    <w:rPr>
                      <w:sz w:val="20"/>
                      <w:lang w:val="en-US"/>
                    </w:rPr>
                    <w:t xml:space="preserve"> </w:t>
                  </w:r>
                  <w:r w:rsidRPr="00926B7F">
                    <w:rPr>
                      <w:sz w:val="20"/>
                    </w:rPr>
                    <w:t>Коряжма</w:t>
                  </w:r>
                </w:p>
                <w:p w:rsidR="00AE53BA" w:rsidRPr="00926B7F" w:rsidRDefault="00AE53BA" w:rsidP="00AE53BA">
                  <w:pPr>
                    <w:jc w:val="center"/>
                    <w:rPr>
                      <w:sz w:val="20"/>
                    </w:rPr>
                  </w:pPr>
                  <w:r w:rsidRPr="00926B7F">
                    <w:rPr>
                      <w:sz w:val="20"/>
                    </w:rPr>
                    <w:t>16</w:t>
                  </w:r>
                </w:p>
              </w:txbxContent>
            </v:textbox>
          </v:shape>
        </w:pict>
      </w:r>
      <w:r w:rsidR="002A58AD">
        <w:rPr>
          <w:noProof/>
          <w:szCs w:val="28"/>
        </w:rPr>
        <w:pict>
          <v:shape id="_x0000_s1102" type="#_x0000_t48" style="position:absolute;margin-left:287.85pt;margin-top:546.7pt;width:52.15pt;height:26.8pt;z-index:251682816;mso-position-horizontal-relative:text;mso-position-vertical-relative:text" adj="25990,-37478,25680,7254,24085,7254,32804,-134879">
            <v:textbox style="mso-next-textbox:#_x0000_s1102" inset="1.5mm,.3mm,1.5mm,.3mm">
              <w:txbxContent>
                <w:p w:rsidR="00AE53BA" w:rsidRPr="00926B7F" w:rsidRDefault="00AE53BA" w:rsidP="00AE53BA">
                  <w:pPr>
                    <w:jc w:val="center"/>
                    <w:rPr>
                      <w:sz w:val="20"/>
                    </w:rPr>
                  </w:pPr>
                  <w:r w:rsidRPr="00926B7F">
                    <w:rPr>
                      <w:sz w:val="20"/>
                    </w:rPr>
                    <w:t>Котлас</w:t>
                  </w:r>
                </w:p>
                <w:p w:rsidR="00AE53BA" w:rsidRPr="00926B7F" w:rsidRDefault="00AE53BA" w:rsidP="00AE53BA">
                  <w:pPr>
                    <w:jc w:val="center"/>
                    <w:rPr>
                      <w:sz w:val="20"/>
                    </w:rPr>
                  </w:pPr>
                  <w:r w:rsidRPr="00926B7F">
                    <w:rPr>
                      <w:sz w:val="20"/>
                    </w:rPr>
                    <w:t>15</w:t>
                  </w:r>
                </w:p>
              </w:txbxContent>
            </v:textbox>
            <o:callout v:ext="edit" minusx="t"/>
          </v:shape>
        </w:pict>
      </w:r>
      <w:r w:rsidR="002A58AD"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320.3pt;margin-top:520.65pt;width:5.9pt;height:10.35pt;flip:y;z-index:251681792;mso-position-horizontal-relative:text;mso-position-vertical-relative:text" o:connectortype="straight" strokecolor="#5a5a5a" strokeweight="2.5pt">
            <v:stroke endarrow="block"/>
            <v:shadow color="#868686"/>
          </v:shape>
        </w:pict>
      </w:r>
      <w:r w:rsidR="002A58AD">
        <w:rPr>
          <w:noProof/>
          <w:szCs w:val="28"/>
        </w:rPr>
        <w:pict>
          <v:shape id="_x0000_s1100" type="#_x0000_t32" style="position:absolute;margin-left:166.6pt;margin-top:115.5pt;width:10pt;height:135.85pt;flip:x;z-index:251680768;mso-position-horizontal-relative:text;mso-position-vertical-relative:text" o:connectortype="straight"/>
        </w:pict>
      </w:r>
      <w:r w:rsidR="002A58AD">
        <w:rPr>
          <w:noProof/>
          <w:szCs w:val="28"/>
        </w:rPr>
        <w:pict>
          <v:rect id="_x0000_s1099" style="position:absolute;margin-left:120.65pt;margin-top:73.6pt;width:76pt;height:41.9pt;z-index:251679744;mso-position-horizontal-relative:text;mso-position-vertical-relative:text">
            <v:textbox style="mso-next-textbox:#_x0000_s1099">
              <w:txbxContent>
                <w:p w:rsidR="00AE53BA" w:rsidRPr="00926B7F" w:rsidRDefault="00AE53BA" w:rsidP="00AE53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Город </w:t>
                  </w:r>
                  <w:proofErr w:type="spellStart"/>
                  <w:r w:rsidRPr="00926B7F">
                    <w:rPr>
                      <w:sz w:val="20"/>
                    </w:rPr>
                    <w:t>Новодвинск</w:t>
                  </w:r>
                  <w:proofErr w:type="spellEnd"/>
                </w:p>
                <w:p w:rsidR="00AE53BA" w:rsidRPr="00926B7F" w:rsidRDefault="00AE53BA" w:rsidP="00AE53BA">
                  <w:pPr>
                    <w:jc w:val="center"/>
                  </w:pPr>
                  <w:r w:rsidRPr="00926B7F">
                    <w:rPr>
                      <w:sz w:val="20"/>
                    </w:rPr>
                    <w:t>13</w:t>
                  </w:r>
                </w:p>
                <w:p w:rsidR="00AE53BA" w:rsidRDefault="00AE53BA" w:rsidP="00AE53BA"/>
              </w:txbxContent>
            </v:textbox>
          </v:rect>
        </w:pict>
      </w:r>
      <w:r w:rsidR="002A58AD">
        <w:rPr>
          <w:noProof/>
          <w:szCs w:val="28"/>
        </w:rPr>
        <w:pict>
          <v:shape id="_x0000_s1098" type="#_x0000_t32" style="position:absolute;margin-left:86.7pt;margin-top:148.45pt;width:47.85pt;height:84.6pt;z-index:251678720;mso-position-horizontal-relative:text;mso-position-vertical-relative:text" o:connectortype="straight"/>
        </w:pict>
      </w:r>
      <w:r w:rsidR="002A58AD">
        <w:rPr>
          <w:noProof/>
          <w:szCs w:val="28"/>
        </w:rPr>
        <w:pict>
          <v:rect id="_x0000_s1097" style="position:absolute;margin-left:15.1pt;margin-top:118.5pt;width:75.95pt;height:29.95pt;z-index:251677696;mso-position-horizontal-relative:text;mso-position-vertical-relative:text">
            <v:textbox style="mso-next-textbox:#_x0000_s1097">
              <w:txbxContent>
                <w:p w:rsidR="00AE53BA" w:rsidRPr="00926B7F" w:rsidRDefault="00AE53BA" w:rsidP="00AE53BA">
                  <w:pPr>
                    <w:jc w:val="center"/>
                    <w:rPr>
                      <w:sz w:val="20"/>
                    </w:rPr>
                  </w:pPr>
                  <w:r w:rsidRPr="00926B7F">
                    <w:rPr>
                      <w:sz w:val="20"/>
                    </w:rPr>
                    <w:t>Северодвинск</w:t>
                  </w:r>
                </w:p>
                <w:p w:rsidR="00AE53BA" w:rsidRPr="00926B7F" w:rsidRDefault="00AE53BA" w:rsidP="00AE53BA">
                  <w:pPr>
                    <w:jc w:val="center"/>
                  </w:pPr>
                  <w:r w:rsidRPr="00926B7F">
                    <w:rPr>
                      <w:sz w:val="20"/>
                    </w:rPr>
                    <w:t>9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– </w:t>
                  </w:r>
                  <w:r w:rsidRPr="00926B7F">
                    <w:rPr>
                      <w:sz w:val="20"/>
                    </w:rPr>
                    <w:t>12</w:t>
                  </w:r>
                </w:p>
                <w:p w:rsidR="00AE53BA" w:rsidRDefault="00AE53BA" w:rsidP="00AE53BA"/>
              </w:txbxContent>
            </v:textbox>
          </v:rect>
        </w:pict>
      </w:r>
      <w:r w:rsidR="002A58AD">
        <w:rPr>
          <w:noProof/>
          <w:szCs w:val="28"/>
        </w:rPr>
        <w:pict>
          <v:shape id="_x0000_s1096" type="#_x0000_t32" style="position:absolute;margin-left:114.25pt;margin-top:115.5pt;width:38.1pt;height:126.55pt;z-index:251676672;mso-position-horizontal-relative:text;mso-position-vertical-relative:text" o:connectortype="straight"/>
        </w:pict>
      </w:r>
      <w:r w:rsidR="002A58AD">
        <w:rPr>
          <w:noProof/>
          <w:szCs w:val="28"/>
        </w:rPr>
        <w:pict>
          <v:rect id="_x0000_s1095" style="position:absolute;margin-left:34.1pt;margin-top:73.6pt;width:80.15pt;height:41.9pt;z-index:251675648;mso-position-horizontal-relative:text;mso-position-vertical-relative:text">
            <v:textbox style="mso-next-textbox:#_x0000_s1095">
              <w:txbxContent>
                <w:p w:rsidR="00AE53BA" w:rsidRPr="00926B7F" w:rsidRDefault="00AE53BA" w:rsidP="00AE53B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Город </w:t>
                  </w:r>
                  <w:r w:rsidRPr="00926B7F">
                    <w:rPr>
                      <w:sz w:val="20"/>
                    </w:rPr>
                    <w:t>Архангельск</w:t>
                  </w:r>
                </w:p>
                <w:p w:rsidR="00AE53BA" w:rsidRPr="00926B7F" w:rsidRDefault="00AE53BA" w:rsidP="00AE53BA">
                  <w:pPr>
                    <w:jc w:val="center"/>
                  </w:pPr>
                  <w:r w:rsidRPr="00926B7F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– </w:t>
                  </w:r>
                  <w:r w:rsidRPr="00926B7F">
                    <w:rPr>
                      <w:sz w:val="20"/>
                    </w:rPr>
                    <w:t>8</w:t>
                  </w:r>
                </w:p>
                <w:p w:rsidR="00AE53BA" w:rsidRDefault="00AE53BA" w:rsidP="00AE53BA"/>
              </w:txbxContent>
            </v:textbox>
          </v:rect>
        </w:pict>
      </w:r>
      <w:r w:rsidR="002A58AD">
        <w:rPr>
          <w:noProof/>
          <w:szCs w:val="28"/>
        </w:rPr>
        <w:pict>
          <v:group id="_x0000_s1091" style="position:absolute;margin-left:-30.15pt;margin-top:556.75pt;width:229.6pt;height:51.6pt;z-index:251673600;mso-position-horizontal-relative:text;mso-position-vertical-relative:text" coordorigin="123,15508" coordsize="4592,1032">
            <v:rect id="_x0000_s1092" style="position:absolute;left:123;top:15508;width:4592;height:1032">
              <v:textbox style="mso-next-textbox:#_x0000_s1092">
                <w:txbxContent>
                  <w:p w:rsidR="00AE53BA" w:rsidRDefault="00AE53BA" w:rsidP="00AE53BA">
                    <w:pPr>
                      <w:rPr>
                        <w:sz w:val="20"/>
                      </w:rPr>
                    </w:pPr>
                    <w:r>
                      <w:t xml:space="preserve">                     </w:t>
                    </w:r>
                    <w:r>
                      <w:rPr>
                        <w:sz w:val="20"/>
                      </w:rPr>
                      <w:t>г</w:t>
                    </w:r>
                    <w:r w:rsidRPr="00C6424A">
                      <w:rPr>
                        <w:sz w:val="20"/>
                      </w:rPr>
                      <w:t>раниц</w:t>
                    </w:r>
                    <w:r>
                      <w:rPr>
                        <w:sz w:val="20"/>
                      </w:rPr>
                      <w:t>а</w:t>
                    </w:r>
                    <w:r w:rsidRPr="00C6424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избирательного </w:t>
                    </w:r>
                    <w:r w:rsidRPr="00C6424A">
                      <w:rPr>
                        <w:sz w:val="20"/>
                      </w:rPr>
                      <w:t>округа</w:t>
                    </w:r>
                  </w:p>
                  <w:p w:rsidR="00AE53BA" w:rsidRPr="00394F84" w:rsidRDefault="00AE53BA" w:rsidP="00AE53BA">
                    <w:pPr>
                      <w:rPr>
                        <w:sz w:val="16"/>
                        <w:szCs w:val="16"/>
                      </w:rPr>
                    </w:pPr>
                  </w:p>
                  <w:p w:rsidR="00AE53BA" w:rsidRPr="008D085E" w:rsidRDefault="00AE53BA" w:rsidP="00AE53BA">
                    <w:pPr>
                      <w:ind w:left="1416" w:firstLine="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граница муниципального района, муниципального округа</w:t>
                    </w:r>
                  </w:p>
                </w:txbxContent>
              </v:textbox>
            </v:rect>
            <v:shape id="_x0000_s1093" type="#_x0000_t32" style="position:absolute;left:229;top:15782;width:1328;height:10" o:connectortype="straight" strokecolor="#f39" strokeweight="3pt"/>
            <v:shape id="_x0000_s1094" type="#_x0000_t32" style="position:absolute;left:268;top:16258;width:1257;height:11" o:connectortype="straight"/>
          </v:group>
        </w:pict>
      </w: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Default="00AE53BA" w:rsidP="00AE53BA">
      <w:pPr>
        <w:rPr>
          <w:szCs w:val="28"/>
        </w:rPr>
      </w:pPr>
    </w:p>
    <w:p w:rsidR="00AE53BA" w:rsidRPr="008275B9" w:rsidRDefault="00AE53BA" w:rsidP="00AE53BA">
      <w:pPr>
        <w:rPr>
          <w:szCs w:val="28"/>
        </w:rPr>
      </w:pPr>
    </w:p>
    <w:p w:rsidR="00AE53BA" w:rsidRDefault="00AE53BA" w:rsidP="00AE53BA">
      <w:pPr>
        <w:rPr>
          <w:szCs w:val="28"/>
        </w:rPr>
      </w:pPr>
    </w:p>
    <w:p w:rsidR="00AE53BA" w:rsidRPr="00291567" w:rsidRDefault="00AE53BA" w:rsidP="00AE53BA">
      <w:pPr>
        <w:jc w:val="right"/>
        <w:rPr>
          <w:szCs w:val="28"/>
        </w:rPr>
      </w:pPr>
    </w:p>
    <w:p w:rsidR="00AE53BA" w:rsidRDefault="00AE53BA" w:rsidP="00AE53BA">
      <w:pPr>
        <w:jc w:val="right"/>
        <w:rPr>
          <w:szCs w:val="28"/>
        </w:rPr>
      </w:pPr>
    </w:p>
    <w:sectPr w:rsidR="00AE53BA" w:rsidSect="007155E7">
      <w:footerReference w:type="default" r:id="rId9"/>
      <w:footerReference w:type="first" r:id="rId10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CA" w:rsidRDefault="00066ECA" w:rsidP="00E346E3">
      <w:r>
        <w:separator/>
      </w:r>
    </w:p>
  </w:endnote>
  <w:endnote w:type="continuationSeparator" w:id="0">
    <w:p w:rsidR="00066ECA" w:rsidRDefault="00066ECA" w:rsidP="00E34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E6" w:rsidRDefault="002A58AD">
    <w:pPr>
      <w:pStyle w:val="a3"/>
      <w:jc w:val="center"/>
    </w:pPr>
    <w:r>
      <w:fldChar w:fldCharType="begin"/>
    </w:r>
    <w:r w:rsidR="007F783B">
      <w:instrText xml:space="preserve"> PAGE   \* MERGEFORMAT </w:instrText>
    </w:r>
    <w:r>
      <w:fldChar w:fldCharType="separate"/>
    </w:r>
    <w:r w:rsidR="007F7918">
      <w:rPr>
        <w:noProof/>
      </w:rPr>
      <w:t>2</w:t>
    </w:r>
    <w:r>
      <w:fldChar w:fldCharType="end"/>
    </w:r>
  </w:p>
  <w:p w:rsidR="00877B8F" w:rsidRDefault="00066E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E6" w:rsidRDefault="007F783B">
    <w:pPr>
      <w:pStyle w:val="a3"/>
      <w:jc w:val="center"/>
    </w:pPr>
    <w:r>
      <w:t xml:space="preserve"> </w:t>
    </w:r>
  </w:p>
  <w:p w:rsidR="00212D97" w:rsidRDefault="00066E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CA" w:rsidRDefault="00066ECA" w:rsidP="00E346E3">
      <w:r>
        <w:separator/>
      </w:r>
    </w:p>
  </w:footnote>
  <w:footnote w:type="continuationSeparator" w:id="0">
    <w:p w:rsidR="00066ECA" w:rsidRDefault="00066ECA" w:rsidP="00E34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E85"/>
    <w:rsid w:val="00003FB6"/>
    <w:rsid w:val="00013C85"/>
    <w:rsid w:val="00036771"/>
    <w:rsid w:val="00047A67"/>
    <w:rsid w:val="00066ECA"/>
    <w:rsid w:val="00093F10"/>
    <w:rsid w:val="000C1DAE"/>
    <w:rsid w:val="000D3E7A"/>
    <w:rsid w:val="001018F1"/>
    <w:rsid w:val="00123145"/>
    <w:rsid w:val="00132D1F"/>
    <w:rsid w:val="001434A9"/>
    <w:rsid w:val="00151F3D"/>
    <w:rsid w:val="00187696"/>
    <w:rsid w:val="00191B02"/>
    <w:rsid w:val="00195793"/>
    <w:rsid w:val="001A45C4"/>
    <w:rsid w:val="001B5FB7"/>
    <w:rsid w:val="001C5BFF"/>
    <w:rsid w:val="001E0148"/>
    <w:rsid w:val="001E02D3"/>
    <w:rsid w:val="002168CD"/>
    <w:rsid w:val="002423DD"/>
    <w:rsid w:val="00245A8E"/>
    <w:rsid w:val="00270839"/>
    <w:rsid w:val="0027339E"/>
    <w:rsid w:val="002A2C8E"/>
    <w:rsid w:val="002A58AD"/>
    <w:rsid w:val="002B3D4A"/>
    <w:rsid w:val="002B3FAE"/>
    <w:rsid w:val="002B555D"/>
    <w:rsid w:val="002D0AE7"/>
    <w:rsid w:val="002E4E0A"/>
    <w:rsid w:val="00300418"/>
    <w:rsid w:val="00333114"/>
    <w:rsid w:val="00335FA4"/>
    <w:rsid w:val="00336602"/>
    <w:rsid w:val="0038158D"/>
    <w:rsid w:val="00395856"/>
    <w:rsid w:val="003A2E22"/>
    <w:rsid w:val="003B7A9B"/>
    <w:rsid w:val="003C586E"/>
    <w:rsid w:val="003E323E"/>
    <w:rsid w:val="003F0F6A"/>
    <w:rsid w:val="00403DDD"/>
    <w:rsid w:val="00412716"/>
    <w:rsid w:val="004743B5"/>
    <w:rsid w:val="00485739"/>
    <w:rsid w:val="004A04FB"/>
    <w:rsid w:val="004C307C"/>
    <w:rsid w:val="004E04AF"/>
    <w:rsid w:val="004E1E62"/>
    <w:rsid w:val="004F0316"/>
    <w:rsid w:val="004F10C0"/>
    <w:rsid w:val="00533DC2"/>
    <w:rsid w:val="00540B28"/>
    <w:rsid w:val="005D71E5"/>
    <w:rsid w:val="005F20C4"/>
    <w:rsid w:val="00604475"/>
    <w:rsid w:val="00623631"/>
    <w:rsid w:val="00630214"/>
    <w:rsid w:val="00650EAE"/>
    <w:rsid w:val="0067237E"/>
    <w:rsid w:val="006742EF"/>
    <w:rsid w:val="00687CCD"/>
    <w:rsid w:val="006C161F"/>
    <w:rsid w:val="006F32A2"/>
    <w:rsid w:val="006F3AB6"/>
    <w:rsid w:val="006F7CD9"/>
    <w:rsid w:val="007155E7"/>
    <w:rsid w:val="00734FD7"/>
    <w:rsid w:val="00735B38"/>
    <w:rsid w:val="00766B05"/>
    <w:rsid w:val="007C0312"/>
    <w:rsid w:val="007D7135"/>
    <w:rsid w:val="007E7DC1"/>
    <w:rsid w:val="007F783B"/>
    <w:rsid w:val="007F7918"/>
    <w:rsid w:val="00814706"/>
    <w:rsid w:val="00867AAE"/>
    <w:rsid w:val="00884815"/>
    <w:rsid w:val="00893AC8"/>
    <w:rsid w:val="008B6874"/>
    <w:rsid w:val="008D6215"/>
    <w:rsid w:val="008D6CD4"/>
    <w:rsid w:val="008E7608"/>
    <w:rsid w:val="009068F6"/>
    <w:rsid w:val="0094142A"/>
    <w:rsid w:val="009609EF"/>
    <w:rsid w:val="00964BA3"/>
    <w:rsid w:val="009718B5"/>
    <w:rsid w:val="00976590"/>
    <w:rsid w:val="00977526"/>
    <w:rsid w:val="0098638D"/>
    <w:rsid w:val="00997EA7"/>
    <w:rsid w:val="009A4484"/>
    <w:rsid w:val="00A00BFB"/>
    <w:rsid w:val="00A103E2"/>
    <w:rsid w:val="00A14A58"/>
    <w:rsid w:val="00A22C35"/>
    <w:rsid w:val="00A42A62"/>
    <w:rsid w:val="00A439E5"/>
    <w:rsid w:val="00A46427"/>
    <w:rsid w:val="00A46B4F"/>
    <w:rsid w:val="00A5124A"/>
    <w:rsid w:val="00A63DDB"/>
    <w:rsid w:val="00A651D4"/>
    <w:rsid w:val="00A762F1"/>
    <w:rsid w:val="00A94C22"/>
    <w:rsid w:val="00A96B85"/>
    <w:rsid w:val="00AA4770"/>
    <w:rsid w:val="00AA73B2"/>
    <w:rsid w:val="00AD198B"/>
    <w:rsid w:val="00AE53BA"/>
    <w:rsid w:val="00AF5CDD"/>
    <w:rsid w:val="00AF5FA8"/>
    <w:rsid w:val="00B0420A"/>
    <w:rsid w:val="00B42E61"/>
    <w:rsid w:val="00B57847"/>
    <w:rsid w:val="00B76A93"/>
    <w:rsid w:val="00B76E7B"/>
    <w:rsid w:val="00B870A1"/>
    <w:rsid w:val="00B940BE"/>
    <w:rsid w:val="00BA1E85"/>
    <w:rsid w:val="00BA566B"/>
    <w:rsid w:val="00BC62DA"/>
    <w:rsid w:val="00BD4140"/>
    <w:rsid w:val="00BF5215"/>
    <w:rsid w:val="00C10E19"/>
    <w:rsid w:val="00C21FB6"/>
    <w:rsid w:val="00C632C8"/>
    <w:rsid w:val="00C72106"/>
    <w:rsid w:val="00C75CC8"/>
    <w:rsid w:val="00C90D69"/>
    <w:rsid w:val="00CA0B59"/>
    <w:rsid w:val="00CA710C"/>
    <w:rsid w:val="00CB1761"/>
    <w:rsid w:val="00CB2ABB"/>
    <w:rsid w:val="00CE2F11"/>
    <w:rsid w:val="00D01EFE"/>
    <w:rsid w:val="00D153D1"/>
    <w:rsid w:val="00D17C5F"/>
    <w:rsid w:val="00D22909"/>
    <w:rsid w:val="00D822A5"/>
    <w:rsid w:val="00D928DF"/>
    <w:rsid w:val="00D970CD"/>
    <w:rsid w:val="00DA1912"/>
    <w:rsid w:val="00DB142C"/>
    <w:rsid w:val="00DB1534"/>
    <w:rsid w:val="00DC640C"/>
    <w:rsid w:val="00E05515"/>
    <w:rsid w:val="00E066B0"/>
    <w:rsid w:val="00E22BCB"/>
    <w:rsid w:val="00E346E3"/>
    <w:rsid w:val="00E6362B"/>
    <w:rsid w:val="00E90521"/>
    <w:rsid w:val="00E90E43"/>
    <w:rsid w:val="00ED626E"/>
    <w:rsid w:val="00F05BCF"/>
    <w:rsid w:val="00F52705"/>
    <w:rsid w:val="00F625F3"/>
    <w:rsid w:val="00F800F9"/>
    <w:rsid w:val="00F81F86"/>
    <w:rsid w:val="00FA329F"/>
    <w:rsid w:val="00FB792A"/>
    <w:rsid w:val="00FD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1" type="callout" idref="#_x0000_s1103"/>
        <o:r id="V:Rule2" type="callout" idref="#_x0000_s1102"/>
        <o:r id="V:Rule9" type="connector" idref="#_x0000_s1094"/>
        <o:r id="V:Rule10" type="connector" idref="#_x0000_s1093"/>
        <o:r id="V:Rule11" type="connector" idref="#_x0000_s1100"/>
        <o:r id="V:Rule12" type="connector" idref="#_x0000_s1098"/>
        <o:r id="V:Rule13" type="connector" idref="#_x0000_s1101"/>
        <o:r id="V:Rule14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1E85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1E8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A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A1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BA1E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1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A1E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A1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BA1E85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E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34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46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Ольга Альбертовна</dc:creator>
  <cp:lastModifiedBy>Москалёва Ольга Альбертовна</cp:lastModifiedBy>
  <cp:revision>14</cp:revision>
  <cp:lastPrinted>2022-11-28T11:03:00Z</cp:lastPrinted>
  <dcterms:created xsi:type="dcterms:W3CDTF">2024-06-17T06:20:00Z</dcterms:created>
  <dcterms:modified xsi:type="dcterms:W3CDTF">2024-10-09T13:23:00Z</dcterms:modified>
</cp:coreProperties>
</file>